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27564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D06CE" w14:paraId="380FA3CD" w14:textId="77777777" w:rsidTr="0027564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275648" w:rsidRDefault="000D0268" w:rsidP="00CD5FE2">
            <w:pPr>
              <w:spacing w:line="140" w:lineRule="atLeast"/>
              <w:jc w:val="right"/>
              <w:rPr>
                <w:rFonts w:cs="Arial"/>
                <w:sz w:val="13"/>
                <w:szCs w:val="13"/>
                <w:lang w:val="da-DK"/>
              </w:rPr>
            </w:pPr>
            <w:r w:rsidRPr="00275648">
              <w:rPr>
                <w:rFonts w:cs="Arial"/>
                <w:sz w:val="13"/>
                <w:szCs w:val="13"/>
                <w:lang w:val="da-DK"/>
              </w:rPr>
              <w:t>Online at www.cetjournal.it</w:t>
            </w:r>
          </w:p>
        </w:tc>
      </w:tr>
      <w:tr w:rsidR="000A03B2" w:rsidRPr="00B57B36" w14:paraId="2D1B7169" w14:textId="77777777" w:rsidTr="00275648">
        <w:trPr>
          <w:trHeight w:val="68"/>
          <w:jc w:val="center"/>
        </w:trPr>
        <w:tc>
          <w:tcPr>
            <w:tcW w:w="8782" w:type="dxa"/>
            <w:gridSpan w:val="2"/>
          </w:tcPr>
          <w:p w14:paraId="1D8DD3C9" w14:textId="025D7B18" w:rsidR="00AA7D26" w:rsidRPr="007D610D" w:rsidRDefault="00AA7D26" w:rsidP="007D610D">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007D610D" w:rsidRPr="007D610D">
              <w:rPr>
                <w:rFonts w:ascii="Aptos" w:eastAsiaTheme="minorHAnsi" w:hAnsi="Aptos" w:cs="Aptos"/>
                <w:sz w:val="22"/>
                <w:szCs w:val="22"/>
                <w:lang w:val="it-IT"/>
                <w14:ligatures w14:val="standardContextual"/>
              </w:rPr>
              <w:t xml:space="preserve"> </w:t>
            </w:r>
            <w:r w:rsidR="007D610D" w:rsidRPr="007D610D">
              <w:rPr>
                <w:rFonts w:ascii="Tahoma" w:hAnsi="Tahoma" w:cs="Tahoma"/>
                <w:color w:val="000000"/>
                <w:sz w:val="14"/>
                <w:szCs w:val="14"/>
                <w:shd w:val="clear" w:color="auto" w:fill="FFFFFF"/>
                <w:lang w:val="it-IT"/>
              </w:rPr>
              <w:t xml:space="preserve">Fabrizio Bezzo, </w:t>
            </w:r>
            <w:r w:rsidR="001D3D32">
              <w:rPr>
                <w:rFonts w:ascii="Tahoma" w:hAnsi="Tahoma" w:cs="Tahoma"/>
                <w:color w:val="000000"/>
                <w:sz w:val="14"/>
                <w:szCs w:val="14"/>
                <w:shd w:val="clear" w:color="auto" w:fill="FFFFFF"/>
                <w:lang w:val="it-IT"/>
              </w:rPr>
              <w:t>Flavio Manenti</w:t>
            </w:r>
            <w:r w:rsidR="00304CE8">
              <w:rPr>
                <w:rFonts w:ascii="Tahoma" w:hAnsi="Tahoma" w:cs="Tahoma"/>
                <w:color w:val="000000"/>
                <w:sz w:val="14"/>
                <w:szCs w:val="14"/>
                <w:shd w:val="clear" w:color="auto" w:fill="FFFFFF"/>
                <w:lang w:val="it-IT"/>
              </w:rPr>
              <w:t>,</w:t>
            </w:r>
            <w:r w:rsidR="001D3D32">
              <w:rPr>
                <w:rFonts w:ascii="Tahoma" w:hAnsi="Tahoma" w:cs="Tahoma"/>
                <w:color w:val="000000"/>
                <w:sz w:val="14"/>
                <w:szCs w:val="14"/>
                <w:shd w:val="clear" w:color="auto" w:fill="FFFFFF"/>
                <w:lang w:val="it-IT"/>
              </w:rPr>
              <w:t xml:space="preserve"> </w:t>
            </w:r>
            <w:r w:rsidR="007D610D" w:rsidRPr="007D610D">
              <w:rPr>
                <w:rFonts w:ascii="Tahoma" w:hAnsi="Tahoma" w:cs="Tahoma"/>
                <w:color w:val="000000"/>
                <w:sz w:val="14"/>
                <w:szCs w:val="14"/>
                <w:shd w:val="clear" w:color="auto" w:fill="FFFFFF"/>
                <w:lang w:val="it-IT"/>
              </w:rPr>
              <w:t>Gabriele Pannocchia, Almerinda di Benedetto</w:t>
            </w:r>
          </w:p>
          <w:p w14:paraId="1B0F1814" w14:textId="7C54DC3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81206-1</w:t>
            </w:r>
            <w:r w:rsidR="00994C6A">
              <w:rPr>
                <w:rFonts w:ascii="Tahoma" w:hAnsi="Tahoma" w:cs="Tahoma"/>
                <w:sz w:val="14"/>
                <w:szCs w:val="14"/>
              </w:rPr>
              <w:t>7</w:t>
            </w:r>
            <w:r w:rsidR="003B49CD">
              <w:rPr>
                <w:rFonts w:ascii="Tahoma" w:hAnsi="Tahoma" w:cs="Tahoma"/>
                <w:sz w:val="14"/>
                <w:szCs w:val="14"/>
              </w:rPr>
              <w:t>-</w:t>
            </w:r>
            <w:r w:rsidR="00994C6A">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7BB9976" w:rsidR="00E978D0" w:rsidRDefault="00275648" w:rsidP="00E978D0">
      <w:pPr>
        <w:pStyle w:val="CETTitle"/>
      </w:pPr>
      <w:r w:rsidRPr="00275648">
        <w:t xml:space="preserve">Quantification of </w:t>
      </w:r>
      <w:r w:rsidR="00EC11D8">
        <w:t>t</w:t>
      </w:r>
      <w:r w:rsidR="00EC11D8" w:rsidRPr="00275648">
        <w:t>ribo</w:t>
      </w:r>
      <w:r w:rsidR="00EC11D8">
        <w:t xml:space="preserve">electric </w:t>
      </w:r>
      <w:r w:rsidRPr="00275648">
        <w:t xml:space="preserve">charging of </w:t>
      </w:r>
      <w:r w:rsidR="00E362FC">
        <w:t>a p</w:t>
      </w:r>
      <w:r w:rsidRPr="00275648">
        <w:t>oly</w:t>
      </w:r>
      <w:r w:rsidR="00E362FC">
        <w:t>propylene-based</w:t>
      </w:r>
      <w:r w:rsidRPr="00275648">
        <w:t xml:space="preserve"> </w:t>
      </w:r>
      <w:r w:rsidR="00E362FC">
        <w:t>p</w:t>
      </w:r>
      <w:r w:rsidR="00E362FC" w:rsidRPr="00275648">
        <w:t xml:space="preserve">owder </w:t>
      </w:r>
      <w:r w:rsidR="00FC44AE">
        <w:t>during wall friction shear test</w:t>
      </w:r>
      <w:r w:rsidR="00EC11D8">
        <w:t>s</w:t>
      </w:r>
    </w:p>
    <w:p w14:paraId="2995E3D1" w14:textId="77777777" w:rsidR="00275648" w:rsidRPr="00275648" w:rsidRDefault="00275648" w:rsidP="00275648">
      <w:pPr>
        <w:pStyle w:val="CETAuthors"/>
      </w:pPr>
    </w:p>
    <w:p w14:paraId="0488FED2" w14:textId="2FA6C606" w:rsidR="00B57E6F" w:rsidRPr="00B57B36" w:rsidRDefault="00275648" w:rsidP="00B57E6F">
      <w:pPr>
        <w:pStyle w:val="CETAuthors"/>
      </w:pPr>
      <w:r w:rsidRPr="00275648">
        <w:t>Rahutosh Ranjan</w:t>
      </w:r>
      <w:r w:rsidR="00BF4CF2">
        <w:t>*</w:t>
      </w:r>
      <w:r w:rsidRPr="00275648">
        <w:t>, Sina Zinatlou Ajabshir, Diego Barletta, and Massimo Poletto</w:t>
      </w:r>
    </w:p>
    <w:p w14:paraId="6EDCB45E" w14:textId="77777777" w:rsidR="00275648" w:rsidRPr="00275648" w:rsidRDefault="00275648" w:rsidP="00275648">
      <w:pPr>
        <w:pStyle w:val="CETAddress"/>
        <w:rPr>
          <w:rFonts w:eastAsia="Calibri"/>
          <w:lang w:val="en-US"/>
        </w:rPr>
      </w:pPr>
      <w:r w:rsidRPr="00275648">
        <w:rPr>
          <w:rFonts w:eastAsia="Calibri"/>
          <w:lang w:val="en-US"/>
        </w:rPr>
        <w:t>Department of Industrial Engineering, University of Salerno, Italy</w:t>
      </w:r>
    </w:p>
    <w:p w14:paraId="73F1267A" w14:textId="1F74A771" w:rsidR="00B57E6F" w:rsidRPr="00B57B36" w:rsidRDefault="00FD3B3C" w:rsidP="00B57E6F">
      <w:pPr>
        <w:pStyle w:val="CETemail"/>
      </w:pPr>
      <w:hyperlink r:id="rId10" w:history="1">
        <w:r w:rsidRPr="00C543C9">
          <w:rPr>
            <w:rStyle w:val="Hyperlink"/>
          </w:rPr>
          <w:t>rranjan@unisa.it</w:t>
        </w:r>
      </w:hyperlink>
      <w:r>
        <w:t xml:space="preserve"> </w:t>
      </w:r>
      <w:r w:rsidR="00275648" w:rsidRPr="00275648">
        <w:t xml:space="preserve"> </w:t>
      </w:r>
    </w:p>
    <w:p w14:paraId="3ACDD1DF" w14:textId="4C620F9E" w:rsidR="00CA5EED" w:rsidRPr="00504EC0" w:rsidRDefault="00CA5EED" w:rsidP="00CA5EED">
      <w:pPr>
        <w:pStyle w:val="CETHeading1"/>
        <w:numPr>
          <w:ilvl w:val="0"/>
          <w:numId w:val="0"/>
        </w:numPr>
        <w:jc w:val="both"/>
        <w:rPr>
          <w:b w:val="0"/>
          <w:lang w:val="en-IN"/>
        </w:rPr>
      </w:pPr>
      <w:r w:rsidRPr="00504EC0">
        <w:rPr>
          <w:b w:val="0"/>
          <w:sz w:val="18"/>
          <w:lang w:val="en-GB"/>
        </w:rPr>
        <w:t>The phenomena of tribo</w:t>
      </w:r>
      <w:r w:rsidR="00E362FC" w:rsidRPr="00504EC0">
        <w:rPr>
          <w:b w:val="0"/>
          <w:sz w:val="18"/>
          <w:lang w:val="en-GB"/>
        </w:rPr>
        <w:t xml:space="preserve">electric </w:t>
      </w:r>
      <w:r w:rsidRPr="00504EC0">
        <w:rPr>
          <w:b w:val="0"/>
          <w:sz w:val="18"/>
          <w:lang w:val="en-GB"/>
        </w:rPr>
        <w:t xml:space="preserve">charging, which occur unintentionally while handling powders, </w:t>
      </w:r>
      <w:r w:rsidR="00E362FC" w:rsidRPr="00504EC0">
        <w:rPr>
          <w:b w:val="0"/>
          <w:sz w:val="18"/>
          <w:lang w:val="en-GB"/>
        </w:rPr>
        <w:t xml:space="preserve">have </w:t>
      </w:r>
      <w:r w:rsidRPr="00504EC0">
        <w:rPr>
          <w:b w:val="0"/>
          <w:sz w:val="18"/>
          <w:lang w:val="en-GB"/>
        </w:rPr>
        <w:t>been thoroughly investigated</w:t>
      </w:r>
      <w:r w:rsidR="00E362FC" w:rsidRPr="00504EC0">
        <w:rPr>
          <w:b w:val="0"/>
          <w:sz w:val="18"/>
          <w:lang w:val="en-GB"/>
        </w:rPr>
        <w:t xml:space="preserve"> in several works reported in the literature</w:t>
      </w:r>
      <w:r w:rsidRPr="00504EC0">
        <w:rPr>
          <w:b w:val="0"/>
          <w:sz w:val="18"/>
          <w:lang w:val="en-GB"/>
        </w:rPr>
        <w:t xml:space="preserve">. However, little is known about how </w:t>
      </w:r>
      <w:r w:rsidR="007B711D" w:rsidRPr="00504EC0">
        <w:rPr>
          <w:b w:val="0"/>
          <w:sz w:val="18"/>
          <w:lang w:val="en-GB"/>
        </w:rPr>
        <w:t xml:space="preserve">wall friction in </w:t>
      </w:r>
      <w:r w:rsidRPr="00504EC0">
        <w:rPr>
          <w:b w:val="0"/>
          <w:sz w:val="18"/>
          <w:lang w:val="en-GB"/>
        </w:rPr>
        <w:t xml:space="preserve">shear </w:t>
      </w:r>
      <w:r w:rsidR="007B711D" w:rsidRPr="00504EC0">
        <w:rPr>
          <w:b w:val="0"/>
          <w:sz w:val="18"/>
          <w:lang w:val="en-GB"/>
        </w:rPr>
        <w:t xml:space="preserve">action </w:t>
      </w:r>
      <w:r w:rsidRPr="00504EC0">
        <w:rPr>
          <w:b w:val="0"/>
          <w:sz w:val="18"/>
          <w:lang w:val="en-GB"/>
        </w:rPr>
        <w:t xml:space="preserve">affects powder tribocharging. This study examines the </w:t>
      </w:r>
      <w:r w:rsidR="00E362FC" w:rsidRPr="00504EC0">
        <w:rPr>
          <w:b w:val="0"/>
          <w:sz w:val="18"/>
          <w:lang w:val="en-GB"/>
        </w:rPr>
        <w:t>effect</w:t>
      </w:r>
      <w:r w:rsidRPr="00504EC0">
        <w:rPr>
          <w:b w:val="0"/>
          <w:sz w:val="18"/>
          <w:lang w:val="en-GB"/>
        </w:rPr>
        <w:t xml:space="preserve">s of friction </w:t>
      </w:r>
      <w:r w:rsidR="00E362FC" w:rsidRPr="00504EC0">
        <w:rPr>
          <w:b w:val="0"/>
          <w:sz w:val="18"/>
          <w:lang w:val="en-GB"/>
        </w:rPr>
        <w:t xml:space="preserve">on the tribocharging of a polypropylene-based </w:t>
      </w:r>
      <w:r w:rsidRPr="00504EC0">
        <w:rPr>
          <w:b w:val="0"/>
          <w:sz w:val="18"/>
          <w:lang w:val="en-GB"/>
        </w:rPr>
        <w:t xml:space="preserve">powder </w:t>
      </w:r>
      <w:r w:rsidR="00E362FC" w:rsidRPr="00504EC0">
        <w:rPr>
          <w:b w:val="0"/>
          <w:sz w:val="18"/>
          <w:lang w:val="en-GB"/>
        </w:rPr>
        <w:t xml:space="preserve">during the </w:t>
      </w:r>
      <w:r w:rsidRPr="00504EC0">
        <w:rPr>
          <w:b w:val="0"/>
          <w:sz w:val="18"/>
          <w:lang w:val="en-GB"/>
        </w:rPr>
        <w:t>shearing</w:t>
      </w:r>
      <w:r w:rsidR="00B45F1F" w:rsidRPr="00504EC0">
        <w:rPr>
          <w:b w:val="0"/>
          <w:sz w:val="18"/>
          <w:lang w:val="en-GB"/>
        </w:rPr>
        <w:t xml:space="preserve"> </w:t>
      </w:r>
      <w:r w:rsidR="00E362FC" w:rsidRPr="00504EC0">
        <w:rPr>
          <w:b w:val="0"/>
          <w:sz w:val="18"/>
          <w:lang w:val="en-GB"/>
        </w:rPr>
        <w:t>on a lid made out of a wall coupon</w:t>
      </w:r>
      <w:r w:rsidRPr="00504EC0">
        <w:rPr>
          <w:b w:val="0"/>
          <w:sz w:val="18"/>
          <w:lang w:val="en-GB"/>
        </w:rPr>
        <w:t xml:space="preserve">, with particular focus on the influence of the shear cell and lid materials, particularly </w:t>
      </w:r>
      <w:r w:rsidR="00E362FC" w:rsidRPr="00504EC0">
        <w:rPr>
          <w:b w:val="0"/>
          <w:sz w:val="18"/>
          <w:lang w:val="en-GB"/>
        </w:rPr>
        <w:t>polylactic acid (</w:t>
      </w:r>
      <w:r w:rsidR="00F46F42" w:rsidRPr="00504EC0">
        <w:rPr>
          <w:b w:val="0"/>
          <w:sz w:val="18"/>
          <w:lang w:val="en-GB"/>
        </w:rPr>
        <w:t>PLA</w:t>
      </w:r>
      <w:r w:rsidR="00E362FC" w:rsidRPr="00504EC0">
        <w:rPr>
          <w:b w:val="0"/>
          <w:sz w:val="18"/>
          <w:lang w:val="en-GB"/>
        </w:rPr>
        <w:t>)</w:t>
      </w:r>
      <w:r w:rsidR="00F46F42" w:rsidRPr="00504EC0">
        <w:rPr>
          <w:b w:val="0"/>
          <w:sz w:val="18"/>
          <w:lang w:val="en-GB"/>
        </w:rPr>
        <w:t xml:space="preserve"> </w:t>
      </w:r>
      <w:r w:rsidRPr="00504EC0">
        <w:rPr>
          <w:b w:val="0"/>
          <w:sz w:val="18"/>
          <w:lang w:val="en-GB"/>
        </w:rPr>
        <w:t xml:space="preserve">polymer and metal. </w:t>
      </w:r>
      <w:r w:rsidR="0003715C" w:rsidRPr="00504EC0">
        <w:rPr>
          <w:b w:val="0"/>
          <w:sz w:val="18"/>
          <w:szCs w:val="18"/>
          <w:lang w:val="en-IN"/>
        </w:rPr>
        <w:t>The results show that the tribo</w:t>
      </w:r>
      <w:r w:rsidR="00E362FC" w:rsidRPr="00504EC0">
        <w:rPr>
          <w:b w:val="0"/>
          <w:sz w:val="18"/>
          <w:szCs w:val="18"/>
          <w:lang w:val="en-IN"/>
        </w:rPr>
        <w:t xml:space="preserve">electric </w:t>
      </w:r>
      <w:r w:rsidR="0003715C" w:rsidRPr="00504EC0">
        <w:rPr>
          <w:b w:val="0"/>
          <w:sz w:val="18"/>
          <w:szCs w:val="18"/>
          <w:lang w:val="en-IN"/>
        </w:rPr>
        <w:t xml:space="preserve">charge produced by shearing the powder inside a PLA cell is similar for </w:t>
      </w:r>
      <w:r w:rsidR="004B44A5" w:rsidRPr="00504EC0">
        <w:rPr>
          <w:b w:val="0"/>
          <w:sz w:val="18"/>
          <w:szCs w:val="18"/>
          <w:lang w:val="en-IN"/>
        </w:rPr>
        <w:t>a</w:t>
      </w:r>
      <w:r w:rsidR="0003715C" w:rsidRPr="00504EC0">
        <w:rPr>
          <w:b w:val="0"/>
          <w:sz w:val="18"/>
          <w:szCs w:val="18"/>
          <w:lang w:val="en-IN"/>
        </w:rPr>
        <w:t xml:space="preserve"> metal lid and </w:t>
      </w:r>
      <w:r w:rsidR="004B44A5" w:rsidRPr="00504EC0">
        <w:rPr>
          <w:b w:val="0"/>
          <w:sz w:val="18"/>
          <w:szCs w:val="18"/>
          <w:lang w:val="en-IN"/>
        </w:rPr>
        <w:t>a</w:t>
      </w:r>
      <w:r w:rsidR="0003715C" w:rsidRPr="00504EC0">
        <w:rPr>
          <w:b w:val="0"/>
          <w:sz w:val="18"/>
          <w:szCs w:val="18"/>
          <w:lang w:val="en-IN"/>
        </w:rPr>
        <w:t xml:space="preserve"> </w:t>
      </w:r>
      <w:r w:rsidR="004B44A5" w:rsidRPr="00504EC0">
        <w:rPr>
          <w:b w:val="0"/>
          <w:sz w:val="18"/>
          <w:szCs w:val="18"/>
          <w:lang w:val="en-GB"/>
        </w:rPr>
        <w:t>polytetrafluoroethylene (</w:t>
      </w:r>
      <w:r w:rsidR="0003715C" w:rsidRPr="00504EC0">
        <w:rPr>
          <w:b w:val="0"/>
          <w:sz w:val="18"/>
          <w:szCs w:val="18"/>
          <w:lang w:val="en-IN"/>
        </w:rPr>
        <w:t>PTFE</w:t>
      </w:r>
      <w:r w:rsidR="004B44A5" w:rsidRPr="00504EC0">
        <w:rPr>
          <w:b w:val="0"/>
          <w:sz w:val="18"/>
          <w:szCs w:val="18"/>
          <w:lang w:val="en-IN"/>
        </w:rPr>
        <w:t>)</w:t>
      </w:r>
      <w:r w:rsidR="0003715C" w:rsidRPr="00504EC0">
        <w:rPr>
          <w:b w:val="0"/>
          <w:sz w:val="18"/>
          <w:szCs w:val="18"/>
          <w:lang w:val="en-IN"/>
        </w:rPr>
        <w:t xml:space="preserve"> lid, with values of about 20.03 nC and 21.5 nC, respectively. </w:t>
      </w:r>
      <w:r w:rsidR="0071276F" w:rsidRPr="00504EC0">
        <w:rPr>
          <w:b w:val="0"/>
          <w:sz w:val="18"/>
          <w:szCs w:val="18"/>
          <w:lang w:val="en-IN"/>
        </w:rPr>
        <w:t>On the other hand, the tribo</w:t>
      </w:r>
      <w:r w:rsidR="004B44A5" w:rsidRPr="00504EC0">
        <w:rPr>
          <w:b w:val="0"/>
          <w:sz w:val="18"/>
          <w:szCs w:val="18"/>
          <w:lang w:val="en-IN"/>
        </w:rPr>
        <w:t xml:space="preserve">electric </w:t>
      </w:r>
      <w:r w:rsidR="0071276F" w:rsidRPr="00504EC0">
        <w:rPr>
          <w:b w:val="0"/>
          <w:sz w:val="18"/>
          <w:szCs w:val="18"/>
          <w:lang w:val="en-IN"/>
        </w:rPr>
        <w:t xml:space="preserve">charge produced by a metal cell with a metal lid is polarity-opposite to the charge </w:t>
      </w:r>
      <w:r w:rsidR="004B44A5" w:rsidRPr="00504EC0">
        <w:rPr>
          <w:b w:val="0"/>
          <w:sz w:val="18"/>
          <w:szCs w:val="18"/>
          <w:lang w:val="en-IN"/>
        </w:rPr>
        <w:t>created</w:t>
      </w:r>
      <w:r w:rsidR="0071276F" w:rsidRPr="00504EC0">
        <w:rPr>
          <w:b w:val="0"/>
          <w:sz w:val="18"/>
          <w:szCs w:val="18"/>
          <w:lang w:val="en-IN"/>
        </w:rPr>
        <w:t xml:space="preserve"> by a PTFE lid on the identical metal cell. In particular, a charge of 16.71 nC was recorded with the metal lid and -12.4 nC with the PTFE </w:t>
      </w:r>
      <w:r w:rsidR="007460AD" w:rsidRPr="00504EC0">
        <w:rPr>
          <w:b w:val="0"/>
          <w:sz w:val="18"/>
          <w:szCs w:val="18"/>
          <w:lang w:val="en-IN"/>
        </w:rPr>
        <w:t>lid</w:t>
      </w:r>
      <w:r w:rsidR="0071276F" w:rsidRPr="00504EC0">
        <w:rPr>
          <w:b w:val="0"/>
          <w:sz w:val="18"/>
          <w:szCs w:val="18"/>
          <w:lang w:val="en-IN"/>
        </w:rPr>
        <w:t>.</w:t>
      </w:r>
      <w:r w:rsidR="004B44A5" w:rsidRPr="00504EC0">
        <w:rPr>
          <w:b w:val="0"/>
          <w:sz w:val="18"/>
          <w:szCs w:val="18"/>
          <w:lang w:val="en-IN"/>
        </w:rPr>
        <w:t xml:space="preserve"> </w:t>
      </w:r>
    </w:p>
    <w:p w14:paraId="476B2F2E" w14:textId="17F8B1E8" w:rsidR="00600535" w:rsidRPr="00B57B36" w:rsidRDefault="00600535" w:rsidP="00600535">
      <w:pPr>
        <w:pStyle w:val="CETHeading1"/>
        <w:rPr>
          <w:lang w:val="en-GB"/>
        </w:rPr>
      </w:pPr>
      <w:r w:rsidRPr="00B57B36">
        <w:rPr>
          <w:lang w:val="en-GB"/>
        </w:rPr>
        <w:t>Introduction</w:t>
      </w:r>
    </w:p>
    <w:p w14:paraId="4B70A811" w14:textId="325A4071" w:rsidR="00DC2153" w:rsidRDefault="00967B2B" w:rsidP="00AF77E7">
      <w:pPr>
        <w:pStyle w:val="CETBodytext"/>
        <w:rPr>
          <w:lang w:val="en-IN"/>
        </w:rPr>
      </w:pPr>
      <w:r w:rsidRPr="00967B2B">
        <w:rPr>
          <w:lang w:val="en-IN"/>
        </w:rPr>
        <w:t xml:space="preserve">During powder handling activities, particles often interact with </w:t>
      </w:r>
      <w:r w:rsidR="002208BC">
        <w:rPr>
          <w:lang w:val="en-IN"/>
        </w:rPr>
        <w:t>each</w:t>
      </w:r>
      <w:r w:rsidR="002208BC" w:rsidRPr="00967B2B">
        <w:rPr>
          <w:lang w:val="en-IN"/>
        </w:rPr>
        <w:t xml:space="preserve"> </w:t>
      </w:r>
      <w:r w:rsidRPr="00967B2B">
        <w:rPr>
          <w:lang w:val="en-IN"/>
        </w:rPr>
        <w:t>other and with the walls of the processing equipment, resulting in tribo-electrification</w:t>
      </w:r>
      <w:r w:rsidR="002208BC">
        <w:rPr>
          <w:lang w:val="en-IN"/>
        </w:rPr>
        <w:t xml:space="preserve"> or tribocharging</w:t>
      </w:r>
      <w:r w:rsidR="009217F4" w:rsidRPr="009217F4">
        <w:rPr>
          <w:lang w:val="en-IN"/>
        </w:rPr>
        <w:t xml:space="preserve"> </w:t>
      </w:r>
      <w:r>
        <w:rPr>
          <w:rStyle w:val="FootnoteReference"/>
          <w:lang w:val="en-IN"/>
        </w:rPr>
        <w:fldChar w:fldCharType="begin" w:fldLock="1"/>
      </w:r>
      <w:r w:rsidR="003E159C">
        <w:rPr>
          <w:lang w:val="en-IN"/>
        </w:rPr>
        <w:instrText>ADDIN CSL_CITATION {"citationItems":[{"id":"ITEM-1","itemData":{"DOI":"10.1002/ppsc.200800015","ISSN":"0934-0866","abstract":"We have developed a simple device to characterise the tribo</w:instrText>
      </w:r>
      <w:r w:rsidR="003E159C">
        <w:rPr>
          <w:rFonts w:ascii="Cambria Math" w:hAnsi="Cambria Math" w:cs="Cambria Math"/>
          <w:lang w:val="en-IN"/>
        </w:rPr>
        <w:instrText>‐</w:instrText>
      </w:r>
      <w:r w:rsidR="003E159C">
        <w:rPr>
          <w:lang w:val="en-IN"/>
        </w:rPr>
        <w:instrText>electric charging propensity of powders. A sample of around one gram of powder is shaken in a container by reciprocal strokes in a horizontal direction. The electric charge on the powder is quantified by a Faraday cup before and after shaking. In this paper, we analyse the operation of this simple test device by investigating the behaviour of α</w:instrText>
      </w:r>
      <w:r w:rsidR="003E159C">
        <w:rPr>
          <w:rFonts w:ascii="Cambria Math" w:hAnsi="Cambria Math" w:cs="Cambria Math"/>
          <w:lang w:val="en-IN"/>
        </w:rPr>
        <w:instrText>‐</w:instrText>
      </w:r>
      <w:r w:rsidR="003E159C">
        <w:rPr>
          <w:lang w:val="en-IN"/>
        </w:rPr>
        <w:instrText>lactose monohydrate (</w:instrText>
      </w:r>
      <w:r w:rsidR="003E159C">
        <w:rPr>
          <w:rFonts w:cs="Arial"/>
          <w:lang w:val="en-IN"/>
        </w:rPr>
        <w:instrText>α</w:instrText>
      </w:r>
      <w:r w:rsidR="003E159C">
        <w:rPr>
          <w:rFonts w:ascii="Cambria Math" w:hAnsi="Cambria Math" w:cs="Cambria Math"/>
          <w:lang w:val="en-IN"/>
        </w:rPr>
        <w:instrText>‐</w:instrText>
      </w:r>
      <w:r w:rsidR="003E159C">
        <w:rPr>
          <w:lang w:val="en-IN"/>
        </w:rPr>
        <w:instrText>LM), hydroxy propyl cellulose (HPC) and a 50 : 50 binary mixture (by mass) of these two powders with various container surfaces commonly used in the pharmaceutical industry. The experiments are carried out in controlled environmental conditions and using different shaking times and frequencies of 10, 20 and 30 Hz. The experimental results show that the saturated charge is independent of the shaking frequency. Furthermore adhered particles coating the inner surface of the shaking container decrease the net amount of charge generated by up to 50 %.","author":[{"dropping-particle":"","family":"Šupuk","given":"Enes","non-dropping-particle":"","parse-names":false,"suffix":""},{"dropping-particle":"","family":"Seiler","given":"Christian","non-dropping-particle":"","parse-names":false,"suffix":""},{"dropping-particle":"","family":"Ghadiri","given":"Mojtaba","non-dropping-particle":"","parse-names":false,"suffix":""}],"container-title":"Particle &amp; Particle Systems Characterization","id":"ITEM-1","issue":"1-2","issued":{"date-parts":[["2009","4","22"]]},"page":"7-16","title":"Analysis of a Simple Test Device for Tribo</w:instrText>
      </w:r>
      <w:r w:rsidR="003E159C">
        <w:rPr>
          <w:rFonts w:ascii="Cambria Math" w:hAnsi="Cambria Math" w:cs="Cambria Math"/>
          <w:lang w:val="en-IN"/>
        </w:rPr>
        <w:instrText>‐</w:instrText>
      </w:r>
      <w:r w:rsidR="003E159C">
        <w:rPr>
          <w:lang w:val="en-IN"/>
        </w:rPr>
        <w:instrText>Electric Charging of Bulk Powders","type":"article-journal","volume":"26"},"uris":["http://www.mendeley.com/documents/?uuid=2fba21f2-3729-4a40-8f5b-61a2c78a97d0"]}],"mendeley":{"formattedCitation":"(</w:instrText>
      </w:r>
      <w:r w:rsidR="003E159C">
        <w:rPr>
          <w:rFonts w:cs="Arial"/>
          <w:lang w:val="en-IN"/>
        </w:rPr>
        <w:instrText>Š</w:instrText>
      </w:r>
      <w:r w:rsidR="003E159C">
        <w:rPr>
          <w:lang w:val="en-IN"/>
        </w:rPr>
        <w:instrText>upuk, Seiler, and Ghadiri 2009)","manualFormatting":"(</w:instrText>
      </w:r>
      <w:r w:rsidR="003E159C">
        <w:rPr>
          <w:rFonts w:cs="Arial"/>
          <w:lang w:val="en-IN"/>
        </w:rPr>
        <w:instrText>Š</w:instrText>
      </w:r>
      <w:r w:rsidR="003E159C">
        <w:rPr>
          <w:lang w:val="en-IN"/>
        </w:rPr>
        <w:instrText>upuk et al., 2009)","plainTextFormattedCitation":"(</w:instrText>
      </w:r>
      <w:r w:rsidR="003E159C">
        <w:rPr>
          <w:rFonts w:cs="Arial"/>
          <w:lang w:val="en-IN"/>
        </w:rPr>
        <w:instrText>Š</w:instrText>
      </w:r>
      <w:r w:rsidR="003E159C">
        <w:rPr>
          <w:lang w:val="en-IN"/>
        </w:rPr>
        <w:instrText>upuk, Seiler, and Ghadiri 2009)","previouslyFormattedCitation":"(Šupuk, Seiler and Ghadiri, 2009)"},"properties":{"noteIndex":0},"schema":"https://github.com/citation-style-language/schema/raw/master/csl-citation.json"}</w:instrText>
      </w:r>
      <w:r>
        <w:rPr>
          <w:rStyle w:val="FootnoteReference"/>
          <w:lang w:val="en-IN"/>
        </w:rPr>
        <w:fldChar w:fldCharType="separate"/>
      </w:r>
      <w:r w:rsidR="008242B1" w:rsidRPr="008242B1">
        <w:rPr>
          <w:bCs/>
          <w:noProof/>
        </w:rPr>
        <w:t>(Šupuk</w:t>
      </w:r>
      <w:r w:rsidR="00793140">
        <w:rPr>
          <w:bCs/>
          <w:noProof/>
        </w:rPr>
        <w:t xml:space="preserve"> et al.,</w:t>
      </w:r>
      <w:r w:rsidR="008242B1" w:rsidRPr="008242B1">
        <w:rPr>
          <w:bCs/>
          <w:noProof/>
        </w:rPr>
        <w:t xml:space="preserve"> 2009)</w:t>
      </w:r>
      <w:r>
        <w:rPr>
          <w:rStyle w:val="FootnoteReference"/>
          <w:lang w:val="en-IN"/>
        </w:rPr>
        <w:fldChar w:fldCharType="end"/>
      </w:r>
      <w:r w:rsidR="009217F4" w:rsidRPr="009217F4">
        <w:rPr>
          <w:lang w:val="en-IN"/>
        </w:rPr>
        <w:t>.</w:t>
      </w:r>
      <w:r w:rsidR="009217F4">
        <w:rPr>
          <w:lang w:val="en-IN"/>
        </w:rPr>
        <w:t xml:space="preserve"> </w:t>
      </w:r>
      <w:r w:rsidR="005E7BB7" w:rsidRPr="005E7BB7">
        <w:rPr>
          <w:lang w:val="en-IN"/>
        </w:rPr>
        <w:t xml:space="preserve">Since uncontrolled charge accumulation could lead to operational problems, understanding charging </w:t>
      </w:r>
      <w:r w:rsidR="002208BC">
        <w:rPr>
          <w:lang w:val="en-IN"/>
        </w:rPr>
        <w:t>phenomena</w:t>
      </w:r>
      <w:r w:rsidR="002208BC" w:rsidRPr="005E7BB7">
        <w:rPr>
          <w:lang w:val="en-IN"/>
        </w:rPr>
        <w:t xml:space="preserve"> </w:t>
      </w:r>
      <w:r w:rsidR="005E7BB7" w:rsidRPr="005E7BB7">
        <w:rPr>
          <w:lang w:val="en-IN"/>
        </w:rPr>
        <w:t>in powder handling processes is crucial for both industrial safety and operational effectiveness</w:t>
      </w:r>
      <w:r w:rsidR="005E7BB7">
        <w:rPr>
          <w:lang w:val="en-IN"/>
        </w:rPr>
        <w:t xml:space="preserve"> </w:t>
      </w:r>
      <w:r w:rsidR="005E7BB7">
        <w:rPr>
          <w:lang w:val="en-IN"/>
        </w:rPr>
        <w:fldChar w:fldCharType="begin" w:fldLock="1"/>
      </w:r>
      <w:r w:rsidR="008242B1">
        <w:rPr>
          <w:lang w:val="en-IN"/>
        </w:rPr>
        <w:instrText>ADDIN CSL_CITATION {"citationItems":[{"id":"ITEM-1","itemData":{"DOI":"10.1021/acsomega.7b00125","ISSN":"2470-1343","author":[{"dropping-particle":"","family":"Biegaj","given":"Karolina W.","non-dropping-particle":"","parse-names":false,"suffix":""},{"dropping-particle":"","family":"Rowland","given":"Martin G.","non-dropping-particle":"","parse-names":false,"suffix":""},{"dropping-particle":"","family":"Lukas","given":"Tim M.","non-dropping-particle":"","parse-names":false,"suffix":""},{"dropping-particle":"","family":"Heng","given":"Jerry Y. Y.","non-dropping-particle":"","parse-names":false,"suffix":""}],"container-title":"ACS Omega","id":"ITEM-1","issue":"4","issued":{"date-parts":[["2017","4","30"]]},"page":"1576-1582","title":"Surface Chemistry and Humidity in Powder Electrostatics: A Comparative Study between Tribocharging and Corona Discharge","type":"article-journal","volume":"2"},"uris":["http://www.mendeley.com/documents/?uuid=6d4ebcb5-5de4-40c2-bb14-dce1bc2735c1"]}],"mendeley":{"formattedCitation":"(Biegaj et al. 2017)","plainTextFormattedCitation":"(Biegaj et al. 2017)","previouslyFormattedCitation":"(Biegaj &lt;i&gt;et al.&lt;/i&gt;, 2017)"},"properties":{"noteIndex":0},"schema":"https://github.com/citation-style-language/schema/raw/master/csl-citation.json"}</w:instrText>
      </w:r>
      <w:r w:rsidR="005E7BB7">
        <w:rPr>
          <w:lang w:val="en-IN"/>
        </w:rPr>
        <w:fldChar w:fldCharType="separate"/>
      </w:r>
      <w:r w:rsidR="008242B1" w:rsidRPr="008242B1">
        <w:rPr>
          <w:noProof/>
          <w:lang w:val="en-IN"/>
        </w:rPr>
        <w:t>(Biegaj et al.</w:t>
      </w:r>
      <w:r w:rsidR="00607EC9">
        <w:rPr>
          <w:noProof/>
          <w:lang w:val="en-IN"/>
        </w:rPr>
        <w:t>,</w:t>
      </w:r>
      <w:r w:rsidR="008242B1" w:rsidRPr="008242B1">
        <w:rPr>
          <w:noProof/>
          <w:lang w:val="en-IN"/>
        </w:rPr>
        <w:t xml:space="preserve"> 2017)</w:t>
      </w:r>
      <w:r w:rsidR="005E7BB7">
        <w:rPr>
          <w:lang w:val="en-IN"/>
        </w:rPr>
        <w:fldChar w:fldCharType="end"/>
      </w:r>
      <w:r w:rsidR="005E7BB7" w:rsidRPr="005E7BB7">
        <w:rPr>
          <w:lang w:val="en-IN"/>
        </w:rPr>
        <w:t>.</w:t>
      </w:r>
      <w:r w:rsidR="005E7BB7">
        <w:rPr>
          <w:lang w:val="en-IN"/>
        </w:rPr>
        <w:t xml:space="preserve"> </w:t>
      </w:r>
      <w:r w:rsidR="00CD0D56" w:rsidRPr="00CD0D56">
        <w:rPr>
          <w:lang w:val="en-IN"/>
        </w:rPr>
        <w:t xml:space="preserve">In pneumatic </w:t>
      </w:r>
      <w:r w:rsidR="00957D68">
        <w:rPr>
          <w:lang w:val="en-IN"/>
        </w:rPr>
        <w:t>Conveying</w:t>
      </w:r>
      <w:r w:rsidR="00CD0D56" w:rsidRPr="00CD0D56">
        <w:rPr>
          <w:lang w:val="en-IN"/>
        </w:rPr>
        <w:t>, problems such as dust explosion, powder separation, agglomeration and particle adherence have been reported, while unwanted charging of insulating materials can cause explosion, fire or electronic circuit damage</w:t>
      </w:r>
      <w:r w:rsidR="00CD0D56">
        <w:rPr>
          <w:lang w:val="en-IN"/>
        </w:rPr>
        <w:t xml:space="preserve"> </w:t>
      </w:r>
      <w:r w:rsidR="00CD0D56">
        <w:rPr>
          <w:lang w:val="en-IN"/>
        </w:rPr>
        <w:fldChar w:fldCharType="begin" w:fldLock="1"/>
      </w:r>
      <w:r w:rsidR="008242B1">
        <w:rPr>
          <w:lang w:val="en-IN"/>
        </w:rPr>
        <w:instrText>ADDIN CSL_CITATION {"citationItems":[{"id":"ITEM-1","itemData":{"DOI":"10.1016/j.powtec.2023.118862","ISSN":"1873328X","abstract":"In this paper, the triboelectric charge buildup on a set of initially charged particles is investigated. During the study, 30 g of charged polypropylene particles of 2–3 mm size were repeatedly passed through a 1 m inclined copper or polyvinylchloride (PVC) tube. At the tube output, the charge is measured after each passage, allowing the cumulative charge evolution over time to be measured. The obtained curves are fitted to an exponential model to extract the time constant of the process. For each experience, particles are first charged at different levels and polarities relatively to the presumed saturation charge using both corona discharge and triboelectricity. The obtained results show that the initial charge value and polarity strongly affect the subsequent triboelectricity variations as well as the process speed. The triboelectric charge evolution is mainly related to the ratio between initial charge (Q0) and saturation charge value (Qs). Therefore, the particle's charge will increase if Q0 &lt; Qs, decrease if Q0 &gt; Qs, or be maintained at the same level when Q0 ≈ Qs. The particles can change polarity and be recharged with the opposite sign according to the tube and the initial charge level. This triboelectric charge behavior is explained based on the surface energy state in the electron transfer model. Furthermore, increasing the particles quantity from 5 g to 60 g reduces the saturation charge from 11 nC/g to 2.5 nC/g, which is approximately 77% less. Surface potential distribution measurements show an uneven distribution with less charge in large amounts compared to lower amounts.","author":[{"dropping-particle":"","family":"Mouhoub","given":"Sarra","non-dropping-particle":"","parse-names":false,"suffix":""},{"dropping-particle":"","family":"Kachi","given":"Miloud","non-dropping-particle":"","parse-names":false,"suffix":""},{"dropping-particle":"","family":"Zouzou","given":"Noureddine","non-dropping-particle":"","parse-names":false,"suffix":""}],"container-title":"Powder Technology","id":"ITEM-1","issue":"July","issued":{"date-parts":[["2023"]]},"page":"118862","publisher":"Elsevier B.V.","title":"Influence of the initial charge on the triboelectrification of millimeter size set of particles in an inclined tube","type":"article-journal","volume":"428"},"uris":["http://www.mendeley.com/documents/?uuid=1f0d67a7-742d-45e1-a51c-af934e669451"]}],"mendeley":{"formattedCitation":"(Mouhoub, Kachi, and Zouzou 2023)","plainTextFormattedCitation":"(Mouhoub, Kachi, and Zouzou 2023)","previouslyFormattedCitation":"(Mouhoub, Kachi and Zouzou, 2023)"},"properties":{"noteIndex":0},"schema":"https://github.com/citation-style-language/schema/raw/master/csl-citation.json"}</w:instrText>
      </w:r>
      <w:r w:rsidR="00CD0D56">
        <w:rPr>
          <w:lang w:val="en-IN"/>
        </w:rPr>
        <w:fldChar w:fldCharType="separate"/>
      </w:r>
      <w:r w:rsidR="008242B1" w:rsidRPr="008242B1">
        <w:rPr>
          <w:noProof/>
          <w:lang w:val="en-IN"/>
        </w:rPr>
        <w:t>(Mouhoub</w:t>
      </w:r>
      <w:r w:rsidR="00607EC9">
        <w:rPr>
          <w:noProof/>
          <w:lang w:val="en-IN"/>
        </w:rPr>
        <w:t xml:space="preserve"> </w:t>
      </w:r>
      <w:r w:rsidR="00607EC9" w:rsidRPr="008242B1">
        <w:rPr>
          <w:noProof/>
          <w:lang w:val="en-IN"/>
        </w:rPr>
        <w:t>et al.</w:t>
      </w:r>
      <w:r w:rsidR="00607EC9">
        <w:rPr>
          <w:noProof/>
          <w:lang w:val="en-IN"/>
        </w:rPr>
        <w:t>,</w:t>
      </w:r>
      <w:r w:rsidR="008242B1" w:rsidRPr="008242B1">
        <w:rPr>
          <w:noProof/>
          <w:lang w:val="en-IN"/>
        </w:rPr>
        <w:t xml:space="preserve"> 2023)</w:t>
      </w:r>
      <w:r w:rsidR="00CD0D56">
        <w:rPr>
          <w:lang w:val="en-IN"/>
        </w:rPr>
        <w:fldChar w:fldCharType="end"/>
      </w:r>
      <w:r w:rsidR="00CD0D56" w:rsidRPr="00CD0D56">
        <w:rPr>
          <w:lang w:val="en-IN"/>
        </w:rPr>
        <w:t>.</w:t>
      </w:r>
      <w:r w:rsidR="000F55D9">
        <w:rPr>
          <w:lang w:val="en-IN"/>
        </w:rPr>
        <w:t xml:space="preserve"> </w:t>
      </w:r>
      <w:r w:rsidR="00BD2FFB" w:rsidRPr="00BD2FFB">
        <w:rPr>
          <w:lang w:val="en-IN"/>
        </w:rPr>
        <w:t>Recent research has shown that tribocharging in powders occurs due to electron, ion exchange, and material transfer</w:t>
      </w:r>
      <w:r w:rsidR="00B57FF5" w:rsidRPr="00B57FF5">
        <w:rPr>
          <w:lang w:val="en-IN"/>
        </w:rPr>
        <w:t xml:space="preserve">, which are frequently caused by friction, an extremely common </w:t>
      </w:r>
      <w:r w:rsidR="002208BC" w:rsidRPr="00B57FF5">
        <w:rPr>
          <w:lang w:val="en-IN"/>
        </w:rPr>
        <w:t>phenomen</w:t>
      </w:r>
      <w:r w:rsidR="002208BC">
        <w:rPr>
          <w:lang w:val="en-IN"/>
        </w:rPr>
        <w:t>on</w:t>
      </w:r>
      <w:r w:rsidR="002208BC" w:rsidRPr="00B57FF5">
        <w:rPr>
          <w:lang w:val="en-IN"/>
        </w:rPr>
        <w:t xml:space="preserve"> </w:t>
      </w:r>
      <w:r w:rsidR="00B57FF5" w:rsidRPr="00B57FF5">
        <w:rPr>
          <w:lang w:val="en-IN"/>
        </w:rPr>
        <w:t xml:space="preserve">in mechanical contact and </w:t>
      </w:r>
      <w:r w:rsidR="00B57FF5" w:rsidRPr="00FD06CE">
        <w:rPr>
          <w:lang w:val="en-IN"/>
        </w:rPr>
        <w:t>sliding</w:t>
      </w:r>
      <w:r w:rsidR="00BD2FFB" w:rsidRPr="00FD06CE">
        <w:rPr>
          <w:lang w:val="en-IN"/>
        </w:rPr>
        <w:t xml:space="preserve"> </w:t>
      </w:r>
      <w:r w:rsidR="00BD2FFB" w:rsidRPr="00FD06CE">
        <w:rPr>
          <w:lang w:val="en-IN"/>
        </w:rPr>
        <w:fldChar w:fldCharType="begin" w:fldLock="1"/>
      </w:r>
      <w:r w:rsidR="008242B1" w:rsidRPr="00FD06CE">
        <w:rPr>
          <w:lang w:val="en-IN"/>
        </w:rPr>
        <w:instrText>ADDIN CSL_CITATION {"citationItems":[{"id":"ITEM-1","itemData":{"DOI":"10.1002/ange.201406541","ISSN":"0044-8249","abstract":"Friction and triboelectrification of materials show a strong correlation during sliding contacts. Friction force fluctuations are always accompanied by two tribocharging events at metal–insulator [e.g., polytetrafluoroethylene (PTFE)] interfaces: injection of charged species from the metal into PTFE followed by the flow of charges from PTFE to the metal surface. Adhesion maps that were obtained by atomic force microscopy (AFM) show that the region of contact increases the pull</w:instrText>
      </w:r>
      <w:r w:rsidR="008242B1" w:rsidRPr="00FD06CE">
        <w:rPr>
          <w:rFonts w:ascii="Cambria Math" w:hAnsi="Cambria Math" w:cs="Cambria Math"/>
          <w:lang w:val="en-IN"/>
        </w:rPr>
        <w:instrText>‐</w:instrText>
      </w:r>
      <w:r w:rsidR="008242B1" w:rsidRPr="00FD06CE">
        <w:rPr>
          <w:lang w:val="en-IN"/>
        </w:rPr>
        <w:instrText>off force from 10 to 150 nN, reflecting on a resilient electrostatic adhesion between PTFE and the metallic surface. The reported results suggest that friction and triboelectrification have a common origin that must be associated with the occurrence of strong electrostatic interactions at the interface.","author":[{"dropping-particle":"","family":"Burgo","given":"Thiago A. L.","non-dropping-particle":"","parse-names":false,"suffix":""},{"dropping-particle":"","family":"Erdemir","given":"Ali","non-dropping-particle":"","parse-names":false,"suffix":""}],"container-title":"Angewandte Chemie","id":"ITEM-1","issue":"45","issued":{"date-parts":[["2014","11","3"]]},"page":"12297-12301","title":"Bipolar Tribocharging Signal During Friction Force Fluctuations at Metal–Insulator Interfaces","type":"article-journal","volume":"126"},"uris":["http://www.mendeley.com/documents/?uuid=ee705372-fdd8-4c41-98b8-c7c386771a1b"]}],"mendeley":{"formattedCitation":"(Burgo and Erdemir 2014)","plainTextFormattedCitation":"(Burgo and Erdemir 2014)","previouslyFormattedCitation":"(Burgo and Erdemir, 2014)"},"properties":{"noteIndex":0},"schema":"https://github.com/citation-style-language/schema/raw/master/csl-citation.json"}</w:instrText>
      </w:r>
      <w:r w:rsidR="00BD2FFB" w:rsidRPr="00FD06CE">
        <w:rPr>
          <w:lang w:val="en-IN"/>
        </w:rPr>
        <w:fldChar w:fldCharType="separate"/>
      </w:r>
      <w:r w:rsidR="008242B1" w:rsidRPr="00FD06CE">
        <w:rPr>
          <w:noProof/>
          <w:lang w:val="en-IN"/>
        </w:rPr>
        <w:t>(Burgo and Erdemir</w:t>
      </w:r>
      <w:r w:rsidR="00607EC9" w:rsidRPr="00FD06CE">
        <w:rPr>
          <w:noProof/>
          <w:lang w:val="en-IN"/>
        </w:rPr>
        <w:t>,</w:t>
      </w:r>
      <w:r w:rsidR="008242B1" w:rsidRPr="00FD06CE">
        <w:rPr>
          <w:noProof/>
          <w:lang w:val="en-IN"/>
        </w:rPr>
        <w:t xml:space="preserve"> 2014)</w:t>
      </w:r>
      <w:r w:rsidR="00BD2FFB" w:rsidRPr="00FD06CE">
        <w:rPr>
          <w:lang w:val="en-IN"/>
        </w:rPr>
        <w:fldChar w:fldCharType="end"/>
      </w:r>
      <w:r w:rsidR="00B57FF5" w:rsidRPr="00FD06CE">
        <w:rPr>
          <w:lang w:val="en-IN"/>
        </w:rPr>
        <w:t>.</w:t>
      </w:r>
      <w:r w:rsidR="00131CF6" w:rsidRPr="00FD06CE">
        <w:t xml:space="preserve"> </w:t>
      </w:r>
      <w:r w:rsidR="00131CF6" w:rsidRPr="00FD06CE">
        <w:rPr>
          <w:lang w:val="en-IN"/>
        </w:rPr>
        <w:t xml:space="preserve">Investigations by </w:t>
      </w:r>
      <w:proofErr w:type="spellStart"/>
      <w:r w:rsidR="00B83079" w:rsidRPr="00FD06CE">
        <w:rPr>
          <w:rFonts w:cs="Arial"/>
          <w:lang w:val="en-IN"/>
        </w:rPr>
        <w:t>Š</w:t>
      </w:r>
      <w:r w:rsidR="00131CF6" w:rsidRPr="00FD06CE">
        <w:rPr>
          <w:lang w:val="en-IN"/>
        </w:rPr>
        <w:t>upuk</w:t>
      </w:r>
      <w:proofErr w:type="spellEnd"/>
      <w:r w:rsidR="00B83079" w:rsidRPr="00FD06CE">
        <w:rPr>
          <w:lang w:val="en-IN"/>
        </w:rPr>
        <w:t xml:space="preserve"> et al.</w:t>
      </w:r>
      <w:r w:rsidR="00131CF6" w:rsidRPr="00FD06CE">
        <w:rPr>
          <w:lang w:val="en-IN"/>
        </w:rPr>
        <w:t xml:space="preserve"> (2007) and Pingali</w:t>
      </w:r>
      <w:r w:rsidR="00E26079" w:rsidRPr="00FD06CE">
        <w:rPr>
          <w:lang w:val="en-IN"/>
        </w:rPr>
        <w:t xml:space="preserve"> et al.</w:t>
      </w:r>
      <w:r w:rsidR="00131CF6" w:rsidRPr="00FD06CE">
        <w:rPr>
          <w:lang w:val="en-IN"/>
        </w:rPr>
        <w:t xml:space="preserve"> (2009) independently established the effect of shear deformation on the triboelectric charge of powders. </w:t>
      </w:r>
      <w:r w:rsidR="0089512E" w:rsidRPr="00FD06CE">
        <w:rPr>
          <w:lang w:val="en-IN"/>
        </w:rPr>
        <w:fldChar w:fldCharType="begin" w:fldLock="1"/>
      </w:r>
      <w:r w:rsidR="0089512E" w:rsidRPr="00FD06CE">
        <w:rPr>
          <w:lang w:val="en-IN"/>
        </w:rPr>
        <w:instrText>ADDIN CSL_CITATION {"citationItems":[{"id":"ITEM-1","itemData":{"author":[{"dropping-particle":"","family":"Šupuk","given":"Enes","non-dropping-particle":"","parse-names":false,"suffix":""},{"dropping-particle":"","family":"Antony","given":"Joseph","non-dropping-particle":"","parse-names":false,"suffix":""},{"dropping-particle":"","family":"Seiler","given":"Christian","non-dropping-particle":"","parse-names":false,"suffix":""},{"dropping-particle":"","family":"Ghadiri","given":"Mojtaba","non-dropping-particle":"","parse-names":false,"suffix":""}],"id":"ITEM-1","issued":{"date-parts":[["2007"]]},"title":"Electrostatic Charge Generation due to Shear Deformation of Pharmaceutical Powders","type":"article-journal"},"uris":["http://www.mendeley.com/documents/?uuid=9f21bbf2-d522-4005-a988-237da9d88f45"]}],"mendeley":{"formattedCitation":"(Šupuk et al. 2007)","plainTextFormattedCitation":"(Šupuk et al. 2007)","previouslyFormattedCitation":"(Šupuk &lt;i&gt;et al.&lt;/i&gt;, 2007)"},"properties":{"noteIndex":0},"schema":"https://github.com/citation-style-language/schema/raw/master/csl-citation.json"}</w:instrText>
      </w:r>
      <w:r w:rsidR="0089512E" w:rsidRPr="00FD06CE">
        <w:rPr>
          <w:lang w:val="en-IN"/>
        </w:rPr>
        <w:fldChar w:fldCharType="separate"/>
      </w:r>
      <w:r w:rsidR="0089512E" w:rsidRPr="00FD06CE">
        <w:rPr>
          <w:noProof/>
          <w:lang w:val="en-IN"/>
        </w:rPr>
        <w:t xml:space="preserve">Šupuk et al. </w:t>
      </w:r>
      <w:r w:rsidR="001758A4" w:rsidRPr="00FD06CE">
        <w:rPr>
          <w:noProof/>
          <w:lang w:val="en-IN"/>
        </w:rPr>
        <w:t>(</w:t>
      </w:r>
      <w:r w:rsidR="0089512E" w:rsidRPr="00FD06CE">
        <w:rPr>
          <w:noProof/>
          <w:lang w:val="en-IN"/>
        </w:rPr>
        <w:t>2007)</w:t>
      </w:r>
      <w:r w:rsidR="0089512E" w:rsidRPr="00FD06CE">
        <w:rPr>
          <w:lang w:val="en-IN"/>
        </w:rPr>
        <w:fldChar w:fldCharType="end"/>
      </w:r>
      <w:r w:rsidR="001758A4" w:rsidRPr="00FD06CE">
        <w:rPr>
          <w:lang w:val="en-IN"/>
        </w:rPr>
        <w:t xml:space="preserve"> </w:t>
      </w:r>
      <w:r w:rsidR="00131CF6" w:rsidRPr="00FD06CE">
        <w:rPr>
          <w:lang w:val="en-IN"/>
        </w:rPr>
        <w:t xml:space="preserve">found a positive correlation between applied shear strain and particle charge in bulk powders. </w:t>
      </w:r>
      <w:r w:rsidR="00AA4B20" w:rsidRPr="00FD06CE">
        <w:rPr>
          <w:lang w:val="en-IN"/>
        </w:rPr>
        <w:t xml:space="preserve">The work by </w:t>
      </w:r>
      <w:r w:rsidR="001758A4" w:rsidRPr="00FD06CE">
        <w:rPr>
          <w:lang w:val="en-IN"/>
        </w:rPr>
        <w:fldChar w:fldCharType="begin" w:fldLock="1"/>
      </w:r>
      <w:r w:rsidR="001758A4" w:rsidRPr="00FD06CE">
        <w:rPr>
          <w:lang w:val="en-IN"/>
        </w:rPr>
        <w:instrText>ADDIN CSL_CITATION {"citationItems":[{"id":"ITEM-1","itemData":{"ISSN":"0001-1541","author":[{"dropping-particle":"","family":"Pingali","given":"Kalyana C","non-dropping-particle":"","parse-names":false,"suffix":""},{"dropping-particle":"","family":"Tomassone","given":"M Silvina","non-dropping-particle":"","parse-names":false,"suffix":""},{"dropping-particle":"","family":"Muzzio","given":"Fernando J","non-dropping-particle":"","parse-names":false,"suffix":""}],"container-title":"AIChE journal","id":"ITEM-1","issue":"3","issued":{"date-parts":[["2010"]]},"page":"570-583","publisher":"Wiley Online Library","title":"Effects of shear and electrical properties on flow characteristics of pharmaceutical blends","type":"article-journal","volume":"56"},"uris":["http://www.mendeley.com/documents/?uuid=f928d566-8196-4a35-97ea-cd4671a23fd2"]}],"mendeley":{"formattedCitation":"(Pingali, Tomassone, and Muzzio 2010)","plainTextFormattedCitation":"(Pingali, Tomassone, and Muzzio 2010)","previouslyFormattedCitation":"(Pingali, Tomassone and Muzzio, 2010)"},"properties":{"noteIndex":0},"schema":"https://github.com/citation-style-language/schema/raw/master/csl-citation.json"}</w:instrText>
      </w:r>
      <w:r w:rsidR="001758A4" w:rsidRPr="00FD06CE">
        <w:rPr>
          <w:lang w:val="en-IN"/>
        </w:rPr>
        <w:fldChar w:fldCharType="separate"/>
      </w:r>
      <w:r w:rsidR="001758A4" w:rsidRPr="00FD06CE">
        <w:rPr>
          <w:noProof/>
          <w:lang w:val="en-IN"/>
        </w:rPr>
        <w:t>Pingali et al</w:t>
      </w:r>
      <w:r w:rsidR="00AA4B20" w:rsidRPr="00FD06CE">
        <w:rPr>
          <w:noProof/>
          <w:lang w:val="en-IN"/>
        </w:rPr>
        <w:t>.</w:t>
      </w:r>
      <w:r w:rsidR="001758A4" w:rsidRPr="00FD06CE">
        <w:rPr>
          <w:noProof/>
          <w:lang w:val="en-IN"/>
        </w:rPr>
        <w:t xml:space="preserve"> </w:t>
      </w:r>
      <w:r w:rsidR="00AA4B20" w:rsidRPr="00FD06CE">
        <w:rPr>
          <w:noProof/>
          <w:lang w:val="en-IN"/>
        </w:rPr>
        <w:t>(</w:t>
      </w:r>
      <w:r w:rsidR="001758A4" w:rsidRPr="00FD06CE">
        <w:rPr>
          <w:noProof/>
          <w:lang w:val="en-IN"/>
        </w:rPr>
        <w:t>2010)</w:t>
      </w:r>
      <w:r w:rsidR="001758A4" w:rsidRPr="00FD06CE">
        <w:rPr>
          <w:lang w:val="en-IN"/>
        </w:rPr>
        <w:fldChar w:fldCharType="end"/>
      </w:r>
      <w:r w:rsidR="00131CF6" w:rsidRPr="00FD06CE">
        <w:rPr>
          <w:lang w:val="en-IN"/>
        </w:rPr>
        <w:t xml:space="preserve"> also showed that shear affects both the electrostatic and flow characteristics of pharmaceutical powders</w:t>
      </w:r>
      <w:r w:rsidR="004F70E7" w:rsidRPr="00FD06CE">
        <w:rPr>
          <w:lang w:val="en-IN"/>
        </w:rPr>
        <w:t xml:space="preserve">. </w:t>
      </w:r>
      <w:r w:rsidR="00AA4B20" w:rsidRPr="00FD06CE">
        <w:rPr>
          <w:lang w:val="en-IN"/>
        </w:rPr>
        <w:fldChar w:fldCharType="begin" w:fldLock="1"/>
      </w:r>
      <w:r w:rsidR="00AA4B20" w:rsidRPr="00FD06CE">
        <w:rPr>
          <w:lang w:val="en-IN"/>
        </w:rPr>
        <w:instrText>ADDIN CSL_CITATION {"citationItems":[{"id":"ITEM-1","itemData":{"DOI":"10.1016/j.powtec.2014.04.025","ISSN":"1873328X","abstract":"For active pharmaceutical ingredients (API) delivered to the lung it is of main importance that they reach the deeper lung, in order to cause the intended therapeutic effect. To ensure lung deposition and uniform dosage, adhesive mixtures of API particles in the size range of 0.5. μm-5. μm and inert carrier particles in the size range of 50. μm-200. μm are used in dry powder inhalers (DPI). The performance of DPIs and adhesive mixtures are mainly governed by interparticle forces like Van der Waals and tribo-electric forces between the active and the carrier as well as between the particles of the adhesive mixture and between adhesive mixture particles and inhaler wall. The arising tribo-charge on the mixtures during handling is influenced by various particle and material characteristics. For adequate inhaler performance especially the charge arising on the powder during the release from the inhaler is of interest. Therefore the aim of this work is to investigate how tribo-charging during aerosolization and release of the powder from a common DPI (Novolizer®) is affected by the carrier particle characteristics of surface roughness and shape and how the accumulated charge further influences the inhaler performance. Tribo-charge measurement of the pure carriers and the adhesive mixtures was performed using an open-end faraday cup. As model API and carrier salbutamol sulphate and spray dried mannitol were used. It was possible to show that tribo-charging during aerosolization is significantly influenced by the above mentioned particle characteristics. Further it was shown that this charge has also significant effects on the important performance properties of the DPI like fine particle dose and fine particle fraction. © 2014 Elsevier B.V.","author":[{"dropping-particle":"","family":"Karner","given":"Stefan","non-dropping-particle":"","parse-names":false,"suffix":""},{"dropping-particle":"","family":"Littringer","given":"Eva Maria","non-dropping-particle":"","parse-names":false,"suffix":""},{"dropping-particle":"","family":"Urbanetz","given":"Nora Anne","non-dropping-particle":"","parse-names":false,"suffix":""}],"container-title":"Powder Technology","id":"ITEM-1","issued":{"date-parts":[["2014"]]},"page":"22-29","publisher":"Elsevier B.V.","title":"Triboelectrics: The influence of particle surface roughness and shape on charge acquisition during aerosolization and the DPI performance","type":"article-journal","volume":"262"},"uris":["http://www.mendeley.com/documents/?uuid=12aa2f99-15b5-452c-978d-e99da330be94"]}],"mendeley":{"formattedCitation":"(Karner, Littringer, and Urbanetz 2014)","plainTextFormattedCitation":"(Karner, Littringer, and Urbanetz 2014)","previouslyFormattedCitation":"(Karner, Littringer and Urbanetz, 2014)"},"properties":{"noteIndex":0},"schema":"https://github.com/citation-style-language/schema/raw/master/csl-citation.json"}</w:instrText>
      </w:r>
      <w:r w:rsidR="00AA4B20" w:rsidRPr="00FD06CE">
        <w:rPr>
          <w:lang w:val="en-IN"/>
        </w:rPr>
        <w:fldChar w:fldCharType="separate"/>
      </w:r>
      <w:r w:rsidR="00AA4B20" w:rsidRPr="00FD06CE">
        <w:rPr>
          <w:noProof/>
          <w:lang w:val="en-IN"/>
        </w:rPr>
        <w:t>Karner et al</w:t>
      </w:r>
      <w:r w:rsidR="00091A76" w:rsidRPr="00FD06CE">
        <w:rPr>
          <w:noProof/>
          <w:lang w:val="en-IN"/>
        </w:rPr>
        <w:t>.</w:t>
      </w:r>
      <w:r w:rsidR="00AA4B20" w:rsidRPr="00FD06CE">
        <w:rPr>
          <w:noProof/>
          <w:lang w:val="en-IN"/>
        </w:rPr>
        <w:t xml:space="preserve"> </w:t>
      </w:r>
      <w:r w:rsidR="00091A76" w:rsidRPr="00FD06CE">
        <w:rPr>
          <w:noProof/>
          <w:lang w:val="en-IN"/>
        </w:rPr>
        <w:t>(</w:t>
      </w:r>
      <w:r w:rsidR="00AA4B20" w:rsidRPr="00FD06CE">
        <w:rPr>
          <w:noProof/>
          <w:lang w:val="en-IN"/>
        </w:rPr>
        <w:t>2014)</w:t>
      </w:r>
      <w:r w:rsidR="00AA4B20" w:rsidRPr="00FD06CE">
        <w:rPr>
          <w:lang w:val="en-IN"/>
        </w:rPr>
        <w:fldChar w:fldCharType="end"/>
      </w:r>
      <w:r w:rsidR="004F70E7" w:rsidRPr="00FD06CE">
        <w:rPr>
          <w:lang w:val="en-IN"/>
        </w:rPr>
        <w:t xml:space="preserve"> investigated the effect of particle shape, surface roughness on triboelectric charging</w:t>
      </w:r>
      <w:r w:rsidR="00473244" w:rsidRPr="00FD06CE">
        <w:rPr>
          <w:lang w:val="en-IN"/>
        </w:rPr>
        <w:t xml:space="preserve"> during </w:t>
      </w:r>
      <w:r w:rsidR="000A73CC" w:rsidRPr="00FD06CE">
        <w:rPr>
          <w:lang w:val="en-IN"/>
        </w:rPr>
        <w:t xml:space="preserve">aerosolisation </w:t>
      </w:r>
      <w:r w:rsidR="009610F4" w:rsidRPr="00FD06CE">
        <w:rPr>
          <w:lang w:val="en-IN"/>
        </w:rPr>
        <w:t>in dry powder inhalers</w:t>
      </w:r>
      <w:r w:rsidR="004F70E7" w:rsidRPr="00FD06CE">
        <w:rPr>
          <w:lang w:val="en-IN"/>
        </w:rPr>
        <w:t>.</w:t>
      </w:r>
      <w:r w:rsidR="004F70E7">
        <w:rPr>
          <w:lang w:val="en-IN"/>
        </w:rPr>
        <w:t xml:space="preserve"> </w:t>
      </w:r>
      <w:r w:rsidR="00E01D36">
        <w:rPr>
          <w:lang w:val="en-IN"/>
        </w:rPr>
        <w:fldChar w:fldCharType="begin" w:fldLock="1"/>
      </w:r>
      <w:r w:rsidR="00E01D36">
        <w:rPr>
          <w:lang w:val="en-IN"/>
        </w:rPr>
        <w:instrText>ADDIN CSL_CITATION {"citationItems":[{"id":"ITEM-1","itemData":{"DOI":"10.1016/j.nanoen.2021.106183","ISSN":"22112855","author":[{"dropping-particle":"","family":"Luo","given":"Ning","non-dropping-particle":"","parse-names":false,"suffix":""},{"dropping-particle":"","family":"Feng","given":"Yange","non-dropping-particle":"","parse-names":false,"suffix":""},{"dropping-particle":"","family":"Zhang","given":"Liqiang","non-dropping-particle":"","parse-names":false,"suffix":""},{"dropping-particle":"","family":"Sun","given":"Weixiang","non-dropping-particle":"","parse-names":false,"suffix":""},{"dropping-particle":"","family":"Wang","given":"Daoai","non-dropping-particle":"","parse-names":false,"suffix":""},{"dropping-particle":"","family":"Sun","given":"Xiaojun","non-dropping-particle":"","parse-names":false,"suffix":""},{"dropping-particle":"","family":"Zhou","given":"Feng","non-dropping-particle":"","parse-names":false,"suffix":""},{"dropping-particle":"","family":"Liu","given":"Weimin","non-dropping-particle":"","parse-names":false,"suffix":""}],"container-title":"Nano Energy","id":"ITEM-1","issued":{"date-parts":[["2021","9"]]},"page":"106183","title":"Controlling the tribological behavior at the friction interface by regulating the triboelectrification","type":"article-journal","volume":"87"},"uris":["http://www.mendeley.com/documents/?uuid=9c365457-b65a-4bdd-a8d1-546cc720d614"]}],"mendeley":{"formattedCitation":"(Luo et al. 2021)","plainTextFormattedCitation":"(Luo et al. 2021)","previouslyFormattedCitation":"(Luo &lt;i&gt;et al.&lt;/i&gt;, 2021)"},"properties":{"noteIndex":0},"schema":"https://github.com/citation-style-language/schema/raw/master/csl-citation.json"}</w:instrText>
      </w:r>
      <w:r w:rsidR="00E01D36">
        <w:rPr>
          <w:lang w:val="en-IN"/>
        </w:rPr>
        <w:fldChar w:fldCharType="separate"/>
      </w:r>
      <w:r w:rsidR="00E01D36" w:rsidRPr="008242B1">
        <w:rPr>
          <w:noProof/>
          <w:lang w:val="en-IN"/>
        </w:rPr>
        <w:t xml:space="preserve">Luo et al. </w:t>
      </w:r>
      <w:r w:rsidR="00E01D36">
        <w:rPr>
          <w:noProof/>
          <w:lang w:val="en-IN"/>
        </w:rPr>
        <w:t>(</w:t>
      </w:r>
      <w:r w:rsidR="00E01D36" w:rsidRPr="008242B1">
        <w:rPr>
          <w:noProof/>
          <w:lang w:val="en-IN"/>
        </w:rPr>
        <w:t>2021)</w:t>
      </w:r>
      <w:r w:rsidR="00E01D36">
        <w:rPr>
          <w:lang w:val="en-IN"/>
        </w:rPr>
        <w:fldChar w:fldCharType="end"/>
      </w:r>
      <w:r w:rsidR="008D723C" w:rsidRPr="008D723C">
        <w:rPr>
          <w:lang w:val="en-IN"/>
        </w:rPr>
        <w:t xml:space="preserve"> investigated the connection between the tribological behaviour of a metal and polymer friction pair and the accumulation of charges, based on the measurement of the surface potential and the coefficient of friction.</w:t>
      </w:r>
      <w:r w:rsidR="008D723C" w:rsidRPr="00B85A4A">
        <w:rPr>
          <w:lang w:val="en-IN"/>
        </w:rPr>
        <w:t xml:space="preserve"> </w:t>
      </w:r>
      <w:r w:rsidR="00E01D36">
        <w:rPr>
          <w:lang w:val="en-IN"/>
        </w:rPr>
        <w:fldChar w:fldCharType="begin" w:fldLock="1"/>
      </w:r>
      <w:r w:rsidR="00E01D36">
        <w:rPr>
          <w:lang w:val="en-IN"/>
        </w:rPr>
        <w:instrText>ADDIN CSL_CITATION {"citationItems":[{"id":"ITEM-1","itemData":{"DOI":"10.1007/s11249-022-01588-1","ISBN":"1124902201","ISSN":"15732711","abstract":"A reciprocating tribometer has been modified with a high-impedance electronic measurement circuit for the purpose of addressing the question of how tribology influences triboelectric charging. This measurement circuit allows for the accurate measurement of potential difference, induced current, and total triboelectric charge generated within the tribometer contact. These electronic properties can now be effectively compared with tribological parameters such as contact force, relative sample velocity, and friction coefficient (μ) for varying contacts. In this study we present our apparatus, alongside our findings regarding the influence of material wear mechanisms and friction on the accumulation and dissipation of triboelectric contact charges.","author":[{"dropping-particle":"","family":"Armitage","given":"J. L.","non-dropping-particle":"","parse-names":false,"suffix":""},{"dropping-particle":"","family":"Ghanbarzadeh","given":"A.","non-dropping-particle":"","parse-names":false,"suffix":""},{"dropping-particle":"","family":"Bryant","given":"M. G.","non-dropping-particle":"","parse-names":false,"suffix":""},{"dropping-particle":"","family":"Neville","given":"A.","non-dropping-particle":"","parse-names":false,"suffix":""}],"container-title":"Tribology Letters","id":"ITEM-1","issue":"2","issued":{"date-parts":[["2022"]]},"page":"1-17","publisher":"Springer US","title":"Investigating the Influence of Friction and Material Wear on Triboelectric Charge Transfer in Metal–Polymer Contacts","type":"article-journal","volume":"70"},"uris":["http://www.mendeley.com/documents/?uuid=3a71bbea-5f84-4f64-b228-a2c519007d11"]}],"mendeley":{"formattedCitation":"(Armitage et al. 2022)","plainTextFormattedCitation":"(Armitage et al. 2022)","previouslyFormattedCitation":"(Armitage &lt;i&gt;et al.&lt;/i&gt;, 2022)"},"properties":{"noteIndex":0},"schema":"https://github.com/citation-style-language/schema/raw/master/csl-citation.json"}</w:instrText>
      </w:r>
      <w:r w:rsidR="00E01D36">
        <w:rPr>
          <w:lang w:val="en-IN"/>
        </w:rPr>
        <w:fldChar w:fldCharType="separate"/>
      </w:r>
      <w:r w:rsidR="00E01D36" w:rsidRPr="008242B1">
        <w:rPr>
          <w:noProof/>
          <w:lang w:val="en-IN"/>
        </w:rPr>
        <w:t xml:space="preserve">Armitage et al. </w:t>
      </w:r>
      <w:r w:rsidR="00E01D36">
        <w:rPr>
          <w:noProof/>
          <w:lang w:val="en-IN"/>
        </w:rPr>
        <w:t>(</w:t>
      </w:r>
      <w:r w:rsidR="00E01D36" w:rsidRPr="008242B1">
        <w:rPr>
          <w:noProof/>
          <w:lang w:val="en-IN"/>
        </w:rPr>
        <w:t>2022)</w:t>
      </w:r>
      <w:r w:rsidR="00E01D36">
        <w:rPr>
          <w:lang w:val="en-IN"/>
        </w:rPr>
        <w:fldChar w:fldCharType="end"/>
      </w:r>
      <w:r w:rsidR="000559FA" w:rsidRPr="000559FA">
        <w:rPr>
          <w:lang w:val="en-IN"/>
        </w:rPr>
        <w:t xml:space="preserve"> investigated the effects of friction and material wear mechanisms on the buildup and release of triboelectric contact charge.</w:t>
      </w:r>
      <w:r w:rsidR="002208BC">
        <w:rPr>
          <w:lang w:val="en-IN"/>
        </w:rPr>
        <w:t xml:space="preserve"> </w:t>
      </w:r>
      <w:r w:rsidR="00443CCB" w:rsidRPr="003E159C">
        <w:rPr>
          <w:lang w:val="en-GB"/>
        </w:rPr>
        <w:t>I</w:t>
      </w:r>
      <w:r w:rsidR="002208BC" w:rsidRPr="00B85A4A">
        <w:rPr>
          <w:lang w:val="en-IN"/>
        </w:rPr>
        <w:t xml:space="preserve">t </w:t>
      </w:r>
      <w:r w:rsidR="00B85A4A" w:rsidRPr="00B85A4A">
        <w:rPr>
          <w:lang w:val="en-IN"/>
        </w:rPr>
        <w:t>is still partially understood how friction affects the tribo</w:t>
      </w:r>
      <w:r w:rsidR="00930C11">
        <w:rPr>
          <w:lang w:val="en-IN"/>
        </w:rPr>
        <w:t xml:space="preserve">electric </w:t>
      </w:r>
      <w:r w:rsidR="00B85A4A" w:rsidRPr="00B85A4A">
        <w:rPr>
          <w:lang w:val="en-IN"/>
        </w:rPr>
        <w:t xml:space="preserve">charging behaviour of powders. </w:t>
      </w:r>
      <w:r w:rsidR="00E241E7">
        <w:rPr>
          <w:lang w:val="en-IN"/>
        </w:rPr>
        <w:t>In particular</w:t>
      </w:r>
      <w:r w:rsidR="00AF77E7" w:rsidRPr="00AF77E7">
        <w:rPr>
          <w:lang w:val="en-IN"/>
        </w:rPr>
        <w:t xml:space="preserve">, the tribocharging of powders undergoing </w:t>
      </w:r>
      <w:r w:rsidR="00E241E7">
        <w:rPr>
          <w:lang w:val="en-IN"/>
        </w:rPr>
        <w:t xml:space="preserve">quasi-static </w:t>
      </w:r>
      <w:r w:rsidR="00AF77E7" w:rsidRPr="00AF77E7">
        <w:rPr>
          <w:lang w:val="en-IN"/>
        </w:rPr>
        <w:t xml:space="preserve">shear </w:t>
      </w:r>
      <w:r w:rsidR="00E241E7">
        <w:rPr>
          <w:lang w:val="en-IN"/>
        </w:rPr>
        <w:t>flow</w:t>
      </w:r>
      <w:r w:rsidR="00E241E7" w:rsidRPr="00AF77E7">
        <w:rPr>
          <w:lang w:val="en-IN"/>
        </w:rPr>
        <w:t xml:space="preserve"> </w:t>
      </w:r>
      <w:r w:rsidR="00DC2153" w:rsidRPr="00AF77E7">
        <w:rPr>
          <w:lang w:val="en-IN"/>
        </w:rPr>
        <w:t xml:space="preserve">in a dense state </w:t>
      </w:r>
      <w:r w:rsidR="00AF77E7" w:rsidRPr="00AF77E7">
        <w:rPr>
          <w:lang w:val="en-IN"/>
        </w:rPr>
        <w:t>is the subject of very few studies.</w:t>
      </w:r>
    </w:p>
    <w:p w14:paraId="5F4F2517" w14:textId="77777777" w:rsidR="00DC2153" w:rsidRDefault="00DC2153" w:rsidP="00AF77E7">
      <w:pPr>
        <w:pStyle w:val="CETBodytext"/>
        <w:rPr>
          <w:lang w:val="en-IN"/>
        </w:rPr>
      </w:pPr>
    </w:p>
    <w:p w14:paraId="2F4A986D" w14:textId="7004F00B" w:rsidR="00270C7C" w:rsidRDefault="001F1B3A" w:rsidP="00AF77E7">
      <w:pPr>
        <w:pStyle w:val="CETBodytext"/>
        <w:rPr>
          <w:lang w:val="en-IN"/>
        </w:rPr>
      </w:pPr>
      <w:r w:rsidRPr="001F1B3A">
        <w:rPr>
          <w:lang w:val="en-IN"/>
        </w:rPr>
        <w:t xml:space="preserve">The primary focus of this work is to investigate the tribocharging characteristics of bulk powder under wall friction </w:t>
      </w:r>
      <w:r w:rsidR="00DC2153">
        <w:rPr>
          <w:lang w:val="en-IN"/>
        </w:rPr>
        <w:t xml:space="preserve">shear </w:t>
      </w:r>
      <w:r w:rsidRPr="001F1B3A">
        <w:rPr>
          <w:lang w:val="en-IN"/>
        </w:rPr>
        <w:t xml:space="preserve">testing. </w:t>
      </w:r>
      <w:r w:rsidR="00DC2153">
        <w:rPr>
          <w:lang w:val="en-IN"/>
        </w:rPr>
        <w:t xml:space="preserve">The effect of the polymeric vs. metal materials on the </w:t>
      </w:r>
      <w:r w:rsidR="004A04A6">
        <w:rPr>
          <w:lang w:val="en-IN"/>
        </w:rPr>
        <w:t xml:space="preserve">triboelectric </w:t>
      </w:r>
      <w:r w:rsidR="00DC2153">
        <w:rPr>
          <w:lang w:val="en-IN"/>
        </w:rPr>
        <w:t>e</w:t>
      </w:r>
      <w:r w:rsidR="004A04A6">
        <w:rPr>
          <w:lang w:val="en-IN"/>
        </w:rPr>
        <w:t>ffect was studied</w:t>
      </w:r>
      <w:r w:rsidRPr="001F1B3A">
        <w:rPr>
          <w:lang w:val="en-IN"/>
        </w:rPr>
        <w:t>.</w:t>
      </w:r>
    </w:p>
    <w:p w14:paraId="4C1CC343" w14:textId="53A0A70B" w:rsidR="004952BA" w:rsidRPr="002F2294" w:rsidRDefault="004952BA" w:rsidP="00AF77E7">
      <w:pPr>
        <w:pStyle w:val="CETHeading1"/>
      </w:pPr>
      <w:r>
        <w:lastRenderedPageBreak/>
        <w:t>Experimental setup and procedure</w:t>
      </w:r>
    </w:p>
    <w:p w14:paraId="67CBEDC0" w14:textId="0F49C737" w:rsidR="00713CF2" w:rsidRDefault="00713CF2" w:rsidP="000C7B6D">
      <w:pPr>
        <w:pStyle w:val="CETheadingx"/>
      </w:pPr>
      <w:r>
        <w:t>2.1 Material</w:t>
      </w:r>
    </w:p>
    <w:p w14:paraId="46FD0433" w14:textId="3C7D422D" w:rsidR="00713CF2" w:rsidRDefault="009E2E8E" w:rsidP="00713CF2">
      <w:pPr>
        <w:pStyle w:val="CETBodytext"/>
        <w:rPr>
          <w:lang w:val="en-IN" w:eastAsia="en-IN"/>
        </w:rPr>
      </w:pPr>
      <w:r>
        <w:rPr>
          <w:lang w:val="en-IN" w:eastAsia="en-IN"/>
        </w:rPr>
        <w:t>A polypropylene-based</w:t>
      </w:r>
      <w:r w:rsidR="00713CF2" w:rsidRPr="009D42B4">
        <w:rPr>
          <w:lang w:val="en-IN" w:eastAsia="en-IN"/>
        </w:rPr>
        <w:t xml:space="preserve"> powder </w:t>
      </w:r>
      <w:r>
        <w:rPr>
          <w:lang w:val="en-IN" w:eastAsia="en-IN"/>
        </w:rPr>
        <w:t>(</w:t>
      </w:r>
      <w:proofErr w:type="spellStart"/>
      <w:r w:rsidRPr="009E2E8E">
        <w:rPr>
          <w:lang w:val="en-IN" w:eastAsia="en-IN"/>
        </w:rPr>
        <w:t>Ultrasint</w:t>
      </w:r>
      <w:proofErr w:type="spellEnd"/>
      <w:r w:rsidRPr="002F599E">
        <w:rPr>
          <w:vertAlign w:val="superscript"/>
          <w:lang w:val="en-IN" w:eastAsia="en-IN"/>
        </w:rPr>
        <w:t>®</w:t>
      </w:r>
      <w:r w:rsidRPr="009E2E8E">
        <w:rPr>
          <w:lang w:val="en-IN" w:eastAsia="en-IN"/>
        </w:rPr>
        <w:t xml:space="preserve"> PP </w:t>
      </w:r>
      <w:proofErr w:type="spellStart"/>
      <w:r w:rsidRPr="009E2E8E">
        <w:rPr>
          <w:lang w:val="en-IN" w:eastAsia="en-IN"/>
        </w:rPr>
        <w:t>nat</w:t>
      </w:r>
      <w:proofErr w:type="spellEnd"/>
      <w:r>
        <w:rPr>
          <w:lang w:val="en-IN" w:eastAsia="en-IN"/>
        </w:rPr>
        <w:t xml:space="preserve"> 01, BASF), </w:t>
      </w:r>
      <w:r w:rsidRPr="009E2E8E">
        <w:rPr>
          <w:lang w:val="en-IN" w:eastAsia="en-IN"/>
        </w:rPr>
        <w:t xml:space="preserve">referred to as </w:t>
      </w:r>
      <w:r>
        <w:rPr>
          <w:lang w:val="en-IN" w:eastAsia="en-IN"/>
        </w:rPr>
        <w:t>PP powder</w:t>
      </w:r>
      <w:r w:rsidR="000F1A5B">
        <w:rPr>
          <w:lang w:val="en-IN" w:eastAsia="en-IN"/>
        </w:rPr>
        <w:t xml:space="preserve"> f</w:t>
      </w:r>
      <w:r w:rsidR="000F1A5B" w:rsidRPr="009E2E8E">
        <w:rPr>
          <w:lang w:val="en-IN" w:eastAsia="en-IN"/>
        </w:rPr>
        <w:t>rom here on</w:t>
      </w:r>
      <w:r>
        <w:rPr>
          <w:lang w:val="en-IN" w:eastAsia="en-IN"/>
        </w:rPr>
        <w:t>,</w:t>
      </w:r>
      <w:r w:rsidRPr="009E2E8E">
        <w:rPr>
          <w:lang w:val="en-IN" w:eastAsia="en-IN"/>
        </w:rPr>
        <w:t xml:space="preserve"> </w:t>
      </w:r>
      <w:r w:rsidR="000F1A5B">
        <w:rPr>
          <w:lang w:val="en-IN" w:eastAsia="en-IN"/>
        </w:rPr>
        <w:t>was</w:t>
      </w:r>
      <w:r w:rsidR="000F1A5B" w:rsidRPr="009D42B4">
        <w:rPr>
          <w:lang w:val="en-IN" w:eastAsia="en-IN"/>
        </w:rPr>
        <w:t xml:space="preserve"> </w:t>
      </w:r>
      <w:r w:rsidR="000F1A5B">
        <w:rPr>
          <w:lang w:val="en-IN" w:eastAsia="en-IN"/>
        </w:rPr>
        <w:t xml:space="preserve">used in this study. Its </w:t>
      </w:r>
      <w:r w:rsidR="00713CF2">
        <w:rPr>
          <w:lang w:val="en-IN" w:eastAsia="en-IN"/>
        </w:rPr>
        <w:t xml:space="preserve">characteristics </w:t>
      </w:r>
      <w:r w:rsidR="000F1A5B">
        <w:rPr>
          <w:lang w:val="en-IN" w:eastAsia="en-IN"/>
        </w:rPr>
        <w:t xml:space="preserve">are </w:t>
      </w:r>
      <w:r w:rsidR="00713CF2">
        <w:rPr>
          <w:lang w:val="en-IN" w:eastAsia="en-IN"/>
        </w:rPr>
        <w:t>shown in Table 1</w:t>
      </w:r>
      <w:r w:rsidR="00713CF2" w:rsidRPr="009D42B4">
        <w:rPr>
          <w:lang w:val="en-IN" w:eastAsia="en-IN"/>
        </w:rPr>
        <w:t>. The study aims to examine how shear stress affects triboelectric charge formation.</w:t>
      </w:r>
      <w:r w:rsidR="00713CF2">
        <w:rPr>
          <w:lang w:val="en-IN" w:eastAsia="en-IN"/>
        </w:rPr>
        <w:t xml:space="preserve"> </w:t>
      </w:r>
      <w:r w:rsidR="00713CF2" w:rsidRPr="00C767F8">
        <w:rPr>
          <w:lang w:val="en-IN" w:eastAsia="en-IN"/>
        </w:rPr>
        <w:t xml:space="preserve">The </w:t>
      </w:r>
      <w:r>
        <w:rPr>
          <w:lang w:val="en-IN" w:eastAsia="en-IN"/>
        </w:rPr>
        <w:t>polypropylene-based</w:t>
      </w:r>
      <w:r w:rsidR="00713CF2" w:rsidRPr="00C767F8">
        <w:rPr>
          <w:lang w:val="en-IN" w:eastAsia="en-IN"/>
        </w:rPr>
        <w:t xml:space="preserve"> powder sample is refreshed after each </w:t>
      </w:r>
      <w:r w:rsidR="0001137E">
        <w:rPr>
          <w:lang w:val="en-IN" w:eastAsia="en-IN"/>
        </w:rPr>
        <w:t>repetition</w:t>
      </w:r>
      <w:r w:rsidR="0001137E" w:rsidRPr="00C767F8">
        <w:rPr>
          <w:lang w:val="en-IN" w:eastAsia="en-IN"/>
        </w:rPr>
        <w:t xml:space="preserve"> </w:t>
      </w:r>
      <w:r w:rsidR="00713CF2" w:rsidRPr="00C767F8">
        <w:rPr>
          <w:lang w:val="en-IN" w:eastAsia="en-IN"/>
        </w:rPr>
        <w:t xml:space="preserve">of the experiment. </w:t>
      </w:r>
      <w:r w:rsidR="00CB7637">
        <w:rPr>
          <w:lang w:val="en-IN" w:eastAsia="en-IN"/>
        </w:rPr>
        <w:t>U</w:t>
      </w:r>
      <w:r w:rsidR="00CB7637" w:rsidRPr="002C4A7F">
        <w:rPr>
          <w:lang w:val="en-IN" w:eastAsia="en-IN"/>
        </w:rPr>
        <w:t>tili</w:t>
      </w:r>
      <w:r w:rsidR="00CB7637">
        <w:rPr>
          <w:lang w:val="en-IN" w:eastAsia="en-IN"/>
        </w:rPr>
        <w:t>s</w:t>
      </w:r>
      <w:r w:rsidR="00CB7637" w:rsidRPr="002C4A7F">
        <w:rPr>
          <w:lang w:val="en-IN" w:eastAsia="en-IN"/>
        </w:rPr>
        <w:t>ing an entirely fresh sample for each investigation</w:t>
      </w:r>
      <w:r w:rsidR="00713CF2" w:rsidRPr="002C4A7F">
        <w:rPr>
          <w:lang w:val="en-IN" w:eastAsia="en-IN"/>
        </w:rPr>
        <w:t xml:space="preserve"> aims to limit the effect of residual charge on the powder that may result from previous charge accumulation</w:t>
      </w:r>
      <w:r w:rsidR="003971C6">
        <w:rPr>
          <w:lang w:val="en-IN" w:eastAsia="en-IN"/>
        </w:rPr>
        <w:t xml:space="preserve"> and</w:t>
      </w:r>
      <w:r w:rsidR="00713CF2" w:rsidRPr="002C4A7F">
        <w:rPr>
          <w:lang w:val="en-IN" w:eastAsia="en-IN"/>
        </w:rPr>
        <w:t xml:space="preserve"> ensures that the findings accurately reflect the material's intrinsic triboelectric properties and are not impacted by previous charges. This approach increases the </w:t>
      </w:r>
      <w:r w:rsidR="00F44D87">
        <w:rPr>
          <w:lang w:val="en-IN" w:eastAsia="en-IN"/>
        </w:rPr>
        <w:t>repeatability</w:t>
      </w:r>
      <w:r w:rsidR="00F44D87" w:rsidRPr="002C4A7F">
        <w:rPr>
          <w:lang w:val="en-IN" w:eastAsia="en-IN"/>
        </w:rPr>
        <w:t xml:space="preserve"> </w:t>
      </w:r>
      <w:r w:rsidR="00713CF2" w:rsidRPr="002C4A7F">
        <w:rPr>
          <w:lang w:val="en-IN" w:eastAsia="en-IN"/>
        </w:rPr>
        <w:t xml:space="preserve">and accuracy of the experimental data, providing a better understanding of the tribocharging behaviour of </w:t>
      </w:r>
      <w:r>
        <w:rPr>
          <w:lang w:val="en-IN" w:eastAsia="en-IN"/>
        </w:rPr>
        <w:t>the PP</w:t>
      </w:r>
      <w:r w:rsidR="00713CF2">
        <w:rPr>
          <w:lang w:val="en-IN" w:eastAsia="en-IN"/>
        </w:rPr>
        <w:t xml:space="preserve"> powder</w:t>
      </w:r>
      <w:r w:rsidR="00713CF2" w:rsidRPr="002C4A7F">
        <w:rPr>
          <w:lang w:val="en-IN" w:eastAsia="en-IN"/>
        </w:rPr>
        <w:t>.</w:t>
      </w:r>
    </w:p>
    <w:p w14:paraId="7396E52D" w14:textId="5BDB806E" w:rsidR="00713CF2" w:rsidRPr="003E0773" w:rsidRDefault="00713CF2" w:rsidP="003E0773">
      <w:pPr>
        <w:pStyle w:val="CETCaption"/>
      </w:pPr>
      <w:r w:rsidRPr="003E0773">
        <w:t xml:space="preserve">Table </w:t>
      </w:r>
      <w:r w:rsidRPr="003E0773">
        <w:fldChar w:fldCharType="begin"/>
      </w:r>
      <w:r w:rsidRPr="003E0773">
        <w:instrText xml:space="preserve"> SEQ Table \* ARABIC </w:instrText>
      </w:r>
      <w:r w:rsidRPr="003E0773">
        <w:fldChar w:fldCharType="separate"/>
      </w:r>
      <w:r w:rsidRPr="002F599E">
        <w:t>1</w:t>
      </w:r>
      <w:r w:rsidRPr="003E0773">
        <w:fldChar w:fldCharType="end"/>
      </w:r>
      <w:r w:rsidRPr="002F599E">
        <w:t xml:space="preserve"> </w:t>
      </w:r>
      <w:r w:rsidR="009E2E8E" w:rsidRPr="002F599E">
        <w:t xml:space="preserve">Polypropylene-based </w:t>
      </w:r>
      <w:r w:rsidRPr="002F599E">
        <w:t>powder properties</w:t>
      </w:r>
    </w:p>
    <w:tbl>
      <w:tblPr>
        <w:tblW w:w="881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909"/>
        <w:gridCol w:w="928"/>
        <w:gridCol w:w="928"/>
        <w:gridCol w:w="863"/>
        <w:gridCol w:w="863"/>
        <w:gridCol w:w="863"/>
        <w:gridCol w:w="832"/>
        <w:gridCol w:w="832"/>
        <w:gridCol w:w="697"/>
        <w:gridCol w:w="1103"/>
      </w:tblGrid>
      <w:tr w:rsidR="00713CF2" w:rsidRPr="00D96830" w14:paraId="67152192" w14:textId="77777777" w:rsidTr="002F599E">
        <w:trPr>
          <w:trHeight w:val="247"/>
        </w:trPr>
        <w:tc>
          <w:tcPr>
            <w:tcW w:w="909" w:type="dxa"/>
            <w:tcBorders>
              <w:top w:val="single" w:sz="12" w:space="0" w:color="008000"/>
              <w:bottom w:val="single" w:sz="6" w:space="0" w:color="008000"/>
            </w:tcBorders>
            <w:shd w:val="clear" w:color="auto" w:fill="FFFFFF"/>
          </w:tcPr>
          <w:p w14:paraId="7EE2E894" w14:textId="77777777" w:rsidR="00713CF2" w:rsidRPr="00D96830" w:rsidRDefault="00713CF2" w:rsidP="0096315B">
            <w:pPr>
              <w:pStyle w:val="CETBodytext"/>
              <w:rPr>
                <w:lang w:val="en-GB"/>
              </w:rPr>
            </w:pPr>
            <w:proofErr w:type="spellStart"/>
            <w:r w:rsidRPr="00D96830">
              <w:rPr>
                <w:lang w:val="en-GB"/>
              </w:rPr>
              <w:t>T</w:t>
            </w:r>
            <w:r w:rsidRPr="00D96830">
              <w:rPr>
                <w:vertAlign w:val="subscript"/>
                <w:lang w:val="en-GB"/>
              </w:rPr>
              <w:t>melting</w:t>
            </w:r>
            <w:proofErr w:type="spellEnd"/>
            <w:r w:rsidRPr="00D96830">
              <w:rPr>
                <w:lang w:val="en-GB"/>
              </w:rPr>
              <w:t xml:space="preserve"> [°C] </w:t>
            </w:r>
          </w:p>
        </w:tc>
        <w:tc>
          <w:tcPr>
            <w:tcW w:w="928" w:type="dxa"/>
            <w:tcBorders>
              <w:top w:val="single" w:sz="12" w:space="0" w:color="008000"/>
              <w:bottom w:val="single" w:sz="6" w:space="0" w:color="008000"/>
            </w:tcBorders>
            <w:shd w:val="clear" w:color="auto" w:fill="FFFFFF"/>
          </w:tcPr>
          <w:p w14:paraId="62017212" w14:textId="77777777" w:rsidR="00713CF2" w:rsidRPr="00D96830" w:rsidRDefault="00713CF2" w:rsidP="0096315B">
            <w:pPr>
              <w:pStyle w:val="CETBodytext"/>
              <w:rPr>
                <w:lang w:val="en-GB"/>
              </w:rPr>
            </w:pPr>
            <w:proofErr w:type="spellStart"/>
            <w:r w:rsidRPr="00D96830">
              <w:rPr>
                <w:rFonts w:ascii="Calibri" w:hAnsi="Calibri" w:cs="Calibri"/>
                <w:lang w:val="en-GB"/>
              </w:rPr>
              <w:t>ρ</w:t>
            </w:r>
            <w:r w:rsidRPr="00D96830">
              <w:rPr>
                <w:vertAlign w:val="subscript"/>
                <w:lang w:val="en-GB"/>
              </w:rPr>
              <w:t>B</w:t>
            </w:r>
            <w:proofErr w:type="spellEnd"/>
            <w:r w:rsidRPr="00D96830">
              <w:rPr>
                <w:lang w:val="en-GB"/>
              </w:rPr>
              <w:t xml:space="preserve"> [kg/m</w:t>
            </w:r>
            <w:r w:rsidRPr="00D96830">
              <w:rPr>
                <w:vertAlign w:val="superscript"/>
                <w:lang w:val="en-GB"/>
              </w:rPr>
              <w:t>3</w:t>
            </w:r>
            <w:r w:rsidRPr="00D96830">
              <w:rPr>
                <w:lang w:val="en-GB"/>
              </w:rPr>
              <w:t>]</w:t>
            </w:r>
          </w:p>
        </w:tc>
        <w:tc>
          <w:tcPr>
            <w:tcW w:w="928" w:type="dxa"/>
            <w:tcBorders>
              <w:top w:val="single" w:sz="12" w:space="0" w:color="008000"/>
              <w:bottom w:val="single" w:sz="6" w:space="0" w:color="008000"/>
            </w:tcBorders>
            <w:shd w:val="clear" w:color="auto" w:fill="FFFFFF"/>
          </w:tcPr>
          <w:p w14:paraId="6C820390" w14:textId="77777777" w:rsidR="00713CF2" w:rsidRPr="00D96830" w:rsidRDefault="00713CF2" w:rsidP="0096315B">
            <w:pPr>
              <w:pStyle w:val="CETBodytext"/>
              <w:rPr>
                <w:lang w:val="en-GB"/>
              </w:rPr>
            </w:pPr>
            <w:proofErr w:type="spellStart"/>
            <w:r w:rsidRPr="00D96830">
              <w:rPr>
                <w:rFonts w:ascii="Calibri" w:hAnsi="Calibri" w:cs="Calibri"/>
                <w:lang w:val="en-GB"/>
              </w:rPr>
              <w:t>ρ</w:t>
            </w:r>
            <w:r w:rsidRPr="00D96830">
              <w:rPr>
                <w:vertAlign w:val="subscript"/>
                <w:lang w:val="en-GB"/>
              </w:rPr>
              <w:t>P</w:t>
            </w:r>
            <w:proofErr w:type="spellEnd"/>
            <w:r w:rsidRPr="00D96830">
              <w:rPr>
                <w:lang w:val="en-GB"/>
              </w:rPr>
              <w:t xml:space="preserve"> [kg/m</w:t>
            </w:r>
            <w:r w:rsidRPr="00D96830">
              <w:rPr>
                <w:vertAlign w:val="superscript"/>
                <w:lang w:val="en-GB"/>
              </w:rPr>
              <w:t>3</w:t>
            </w:r>
            <w:r w:rsidRPr="00D96830">
              <w:rPr>
                <w:lang w:val="en-GB"/>
              </w:rPr>
              <w:t>]</w:t>
            </w:r>
          </w:p>
        </w:tc>
        <w:tc>
          <w:tcPr>
            <w:tcW w:w="863" w:type="dxa"/>
            <w:tcBorders>
              <w:top w:val="single" w:sz="12" w:space="0" w:color="008000"/>
              <w:bottom w:val="single" w:sz="6" w:space="0" w:color="008000"/>
            </w:tcBorders>
            <w:shd w:val="clear" w:color="auto" w:fill="FFFFFF"/>
          </w:tcPr>
          <w:p w14:paraId="52CFA226" w14:textId="77777777" w:rsidR="00713CF2" w:rsidRPr="00D96830" w:rsidRDefault="00713CF2" w:rsidP="0096315B">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10</w:t>
            </w:r>
            <w:r w:rsidRPr="00D96830">
              <w:rPr>
                <w:rFonts w:cs="Arial"/>
                <w:szCs w:val="18"/>
                <w:lang w:val="en-GB"/>
              </w:rPr>
              <w:t xml:space="preserve"> [</w:t>
            </w:r>
            <w:proofErr w:type="spellStart"/>
            <w:r w:rsidRPr="00D96830">
              <w:rPr>
                <w:rFonts w:cs="Arial"/>
                <w:szCs w:val="18"/>
                <w:lang w:val="en-GB"/>
              </w:rPr>
              <w:t>μm</w:t>
            </w:r>
            <w:proofErr w:type="spellEnd"/>
            <w:r w:rsidRPr="00D96830">
              <w:rPr>
                <w:rFonts w:cs="Arial"/>
                <w:szCs w:val="18"/>
                <w:lang w:val="en-GB"/>
              </w:rPr>
              <w:t>]</w:t>
            </w:r>
          </w:p>
        </w:tc>
        <w:tc>
          <w:tcPr>
            <w:tcW w:w="863" w:type="dxa"/>
            <w:tcBorders>
              <w:top w:val="single" w:sz="12" w:space="0" w:color="008000"/>
              <w:bottom w:val="single" w:sz="6" w:space="0" w:color="008000"/>
            </w:tcBorders>
            <w:shd w:val="clear" w:color="auto" w:fill="FFFFFF"/>
          </w:tcPr>
          <w:p w14:paraId="028C68F2" w14:textId="77777777" w:rsidR="00713CF2" w:rsidRPr="00D96830" w:rsidRDefault="00713CF2" w:rsidP="0096315B">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50</w:t>
            </w:r>
            <w:r w:rsidRPr="00D96830">
              <w:rPr>
                <w:rFonts w:cs="Arial"/>
                <w:szCs w:val="18"/>
                <w:lang w:val="en-GB"/>
              </w:rPr>
              <w:t xml:space="preserve"> [</w:t>
            </w:r>
            <w:proofErr w:type="spellStart"/>
            <w:r w:rsidRPr="00D96830">
              <w:rPr>
                <w:rFonts w:cs="Arial"/>
                <w:szCs w:val="18"/>
                <w:lang w:val="en-GB"/>
              </w:rPr>
              <w:t>μm</w:t>
            </w:r>
            <w:proofErr w:type="spellEnd"/>
            <w:r w:rsidRPr="00D96830">
              <w:rPr>
                <w:rFonts w:cs="Arial"/>
                <w:szCs w:val="18"/>
                <w:lang w:val="en-GB"/>
              </w:rPr>
              <w:t>]</w:t>
            </w:r>
          </w:p>
        </w:tc>
        <w:tc>
          <w:tcPr>
            <w:tcW w:w="863" w:type="dxa"/>
            <w:tcBorders>
              <w:top w:val="single" w:sz="12" w:space="0" w:color="008000"/>
              <w:bottom w:val="single" w:sz="6" w:space="0" w:color="008000"/>
            </w:tcBorders>
            <w:shd w:val="clear" w:color="auto" w:fill="FFFFFF"/>
          </w:tcPr>
          <w:p w14:paraId="5FA2B6EC" w14:textId="77777777" w:rsidR="00713CF2" w:rsidRPr="00D96830" w:rsidRDefault="00713CF2" w:rsidP="0096315B">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90</w:t>
            </w:r>
            <w:r w:rsidRPr="00D96830">
              <w:rPr>
                <w:rFonts w:cs="Arial"/>
                <w:szCs w:val="18"/>
                <w:lang w:val="en-GB"/>
              </w:rPr>
              <w:t xml:space="preserve"> [</w:t>
            </w:r>
            <w:proofErr w:type="spellStart"/>
            <w:r w:rsidRPr="00D96830">
              <w:rPr>
                <w:rFonts w:cs="Arial"/>
                <w:szCs w:val="18"/>
                <w:lang w:val="en-GB"/>
              </w:rPr>
              <w:t>μm</w:t>
            </w:r>
            <w:proofErr w:type="spellEnd"/>
            <w:r w:rsidRPr="00D96830">
              <w:rPr>
                <w:rFonts w:cs="Arial"/>
                <w:szCs w:val="18"/>
                <w:lang w:val="en-GB"/>
              </w:rPr>
              <w:t>]</w:t>
            </w:r>
          </w:p>
        </w:tc>
        <w:tc>
          <w:tcPr>
            <w:tcW w:w="832" w:type="dxa"/>
            <w:tcBorders>
              <w:top w:val="single" w:sz="12" w:space="0" w:color="008000"/>
              <w:bottom w:val="single" w:sz="6" w:space="0" w:color="008000"/>
            </w:tcBorders>
            <w:shd w:val="clear" w:color="auto" w:fill="FFFFFF"/>
          </w:tcPr>
          <w:p w14:paraId="00505F9F" w14:textId="77777777" w:rsidR="00713CF2" w:rsidRPr="00D96830" w:rsidRDefault="00713CF2" w:rsidP="0096315B">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2,3</w:t>
            </w:r>
            <w:r w:rsidRPr="00D96830">
              <w:rPr>
                <w:rFonts w:cs="Arial"/>
                <w:szCs w:val="18"/>
                <w:lang w:val="en-GB"/>
              </w:rPr>
              <w:t xml:space="preserve"> [</w:t>
            </w:r>
            <w:proofErr w:type="spellStart"/>
            <w:r w:rsidRPr="00D96830">
              <w:rPr>
                <w:rFonts w:cs="Arial"/>
                <w:szCs w:val="18"/>
                <w:lang w:val="en-GB"/>
              </w:rPr>
              <w:t>μm</w:t>
            </w:r>
            <w:proofErr w:type="spellEnd"/>
            <w:r w:rsidRPr="00D96830">
              <w:rPr>
                <w:rFonts w:cs="Arial"/>
                <w:szCs w:val="18"/>
                <w:lang w:val="en-GB"/>
              </w:rPr>
              <w:t>]</w:t>
            </w:r>
          </w:p>
        </w:tc>
        <w:tc>
          <w:tcPr>
            <w:tcW w:w="832" w:type="dxa"/>
            <w:tcBorders>
              <w:top w:val="single" w:sz="12" w:space="0" w:color="008000"/>
              <w:bottom w:val="single" w:sz="6" w:space="0" w:color="008000"/>
            </w:tcBorders>
            <w:shd w:val="clear" w:color="auto" w:fill="FFFFFF"/>
          </w:tcPr>
          <w:p w14:paraId="2670FFC0" w14:textId="77777777" w:rsidR="00713CF2" w:rsidRPr="00D96830" w:rsidRDefault="00713CF2" w:rsidP="0096315B">
            <w:pPr>
              <w:pStyle w:val="CETBodytext"/>
              <w:ind w:right="-1"/>
              <w:rPr>
                <w:rFonts w:cs="Arial"/>
                <w:szCs w:val="18"/>
                <w:lang w:val="en-GB"/>
              </w:rPr>
            </w:pPr>
            <w:r w:rsidRPr="00D96830">
              <w:rPr>
                <w:rFonts w:cs="Arial"/>
                <w:szCs w:val="18"/>
                <w:lang w:val="en-GB"/>
              </w:rPr>
              <w:t>d</w:t>
            </w:r>
            <w:r w:rsidRPr="00D96830">
              <w:rPr>
                <w:rFonts w:cs="Arial"/>
                <w:szCs w:val="18"/>
                <w:vertAlign w:val="subscript"/>
                <w:lang w:val="en-GB"/>
              </w:rPr>
              <w:t>3,4</w:t>
            </w:r>
            <w:r w:rsidRPr="00D96830">
              <w:rPr>
                <w:rFonts w:cs="Arial"/>
                <w:szCs w:val="18"/>
                <w:lang w:val="en-GB"/>
              </w:rPr>
              <w:t xml:space="preserve"> [</w:t>
            </w:r>
            <w:proofErr w:type="spellStart"/>
            <w:r w:rsidRPr="00D96830">
              <w:rPr>
                <w:rFonts w:cs="Arial"/>
                <w:szCs w:val="18"/>
                <w:lang w:val="en-GB"/>
              </w:rPr>
              <w:t>μm</w:t>
            </w:r>
            <w:proofErr w:type="spellEnd"/>
            <w:r w:rsidRPr="00D96830">
              <w:rPr>
                <w:rFonts w:cs="Arial"/>
                <w:szCs w:val="18"/>
                <w:lang w:val="en-GB"/>
              </w:rPr>
              <w:t>]</w:t>
            </w:r>
          </w:p>
        </w:tc>
        <w:tc>
          <w:tcPr>
            <w:tcW w:w="697" w:type="dxa"/>
            <w:tcBorders>
              <w:top w:val="single" w:sz="12" w:space="0" w:color="008000"/>
              <w:bottom w:val="single" w:sz="6" w:space="0" w:color="008000"/>
            </w:tcBorders>
            <w:shd w:val="clear" w:color="auto" w:fill="FFFFFF"/>
          </w:tcPr>
          <w:p w14:paraId="581029F0" w14:textId="77777777" w:rsidR="00713CF2" w:rsidRPr="00D96830" w:rsidRDefault="00713CF2" w:rsidP="0096315B">
            <w:pPr>
              <w:pStyle w:val="CETBodytext"/>
              <w:ind w:right="-1"/>
              <w:rPr>
                <w:rFonts w:cs="Arial"/>
                <w:szCs w:val="18"/>
                <w:lang w:val="en-GB"/>
              </w:rPr>
            </w:pPr>
            <w:r w:rsidRPr="00D96830">
              <w:rPr>
                <w:rFonts w:cs="Arial"/>
                <w:szCs w:val="18"/>
                <w:lang w:val="en-GB"/>
              </w:rPr>
              <w:t>span</w:t>
            </w:r>
          </w:p>
        </w:tc>
        <w:tc>
          <w:tcPr>
            <w:tcW w:w="1103" w:type="dxa"/>
            <w:tcBorders>
              <w:top w:val="single" w:sz="12" w:space="0" w:color="008000"/>
              <w:bottom w:val="single" w:sz="6" w:space="0" w:color="008000"/>
            </w:tcBorders>
            <w:shd w:val="clear" w:color="auto" w:fill="FFFFFF"/>
          </w:tcPr>
          <w:p w14:paraId="7F25C575" w14:textId="77777777" w:rsidR="00713CF2" w:rsidRPr="00D96830" w:rsidRDefault="00713CF2" w:rsidP="0096315B">
            <w:pPr>
              <w:pStyle w:val="CETBodytext"/>
              <w:ind w:right="-1"/>
              <w:rPr>
                <w:rFonts w:cs="Arial"/>
                <w:szCs w:val="18"/>
                <w:lang w:val="en-GB"/>
              </w:rPr>
            </w:pPr>
            <w:r w:rsidRPr="00D96830">
              <w:rPr>
                <w:rFonts w:cs="Arial"/>
                <w:szCs w:val="18"/>
                <w:lang w:val="en-GB"/>
              </w:rPr>
              <w:t>SSA [m</w:t>
            </w:r>
            <w:r w:rsidRPr="00D96830">
              <w:rPr>
                <w:rFonts w:cs="Arial"/>
                <w:szCs w:val="18"/>
                <w:vertAlign w:val="superscript"/>
                <w:lang w:val="en-GB"/>
              </w:rPr>
              <w:t>2</w:t>
            </w:r>
            <w:r w:rsidRPr="00D96830">
              <w:rPr>
                <w:rFonts w:cs="Arial"/>
                <w:szCs w:val="18"/>
                <w:lang w:val="en-GB"/>
              </w:rPr>
              <w:t>/g]</w:t>
            </w:r>
          </w:p>
        </w:tc>
      </w:tr>
      <w:tr w:rsidR="00713CF2" w:rsidRPr="00D96830" w14:paraId="2B21FDEB" w14:textId="77777777" w:rsidTr="002F599E">
        <w:trPr>
          <w:trHeight w:val="240"/>
        </w:trPr>
        <w:tc>
          <w:tcPr>
            <w:tcW w:w="909" w:type="dxa"/>
            <w:shd w:val="clear" w:color="auto" w:fill="FFFFFF"/>
          </w:tcPr>
          <w:p w14:paraId="30B5D8D9" w14:textId="77777777" w:rsidR="00713CF2" w:rsidRPr="00D96830" w:rsidRDefault="00713CF2" w:rsidP="0096315B">
            <w:pPr>
              <w:pStyle w:val="CETBodytext"/>
              <w:rPr>
                <w:lang w:val="en-GB"/>
              </w:rPr>
            </w:pPr>
            <w:r>
              <w:rPr>
                <w:lang w:val="en-GB"/>
              </w:rPr>
              <w:t>140</w:t>
            </w:r>
          </w:p>
        </w:tc>
        <w:tc>
          <w:tcPr>
            <w:tcW w:w="928" w:type="dxa"/>
            <w:shd w:val="clear" w:color="auto" w:fill="FFFFFF"/>
          </w:tcPr>
          <w:p w14:paraId="4B4CCB82" w14:textId="77777777" w:rsidR="00713CF2" w:rsidRPr="00D96830" w:rsidRDefault="00713CF2" w:rsidP="0096315B">
            <w:pPr>
              <w:pStyle w:val="CETBodytext"/>
              <w:rPr>
                <w:lang w:val="en-GB"/>
              </w:rPr>
            </w:pPr>
            <w:r>
              <w:rPr>
                <w:lang w:val="en-GB"/>
              </w:rPr>
              <w:t>330</w:t>
            </w:r>
          </w:p>
        </w:tc>
        <w:tc>
          <w:tcPr>
            <w:tcW w:w="928" w:type="dxa"/>
            <w:shd w:val="clear" w:color="auto" w:fill="FFFFFF"/>
          </w:tcPr>
          <w:p w14:paraId="5C28096D" w14:textId="77777777" w:rsidR="00713CF2" w:rsidRPr="00D96830" w:rsidRDefault="00713CF2" w:rsidP="0096315B">
            <w:pPr>
              <w:pStyle w:val="CETBodytext"/>
              <w:rPr>
                <w:lang w:val="en-GB"/>
              </w:rPr>
            </w:pPr>
            <w:r>
              <w:rPr>
                <w:lang w:val="en-GB"/>
              </w:rPr>
              <w:t>890</w:t>
            </w:r>
          </w:p>
        </w:tc>
        <w:tc>
          <w:tcPr>
            <w:tcW w:w="863" w:type="dxa"/>
            <w:shd w:val="clear" w:color="auto" w:fill="FFFFFF"/>
          </w:tcPr>
          <w:p w14:paraId="06FE7437" w14:textId="77777777" w:rsidR="00713CF2" w:rsidRPr="00D96830" w:rsidRDefault="00713CF2" w:rsidP="0096315B">
            <w:pPr>
              <w:pStyle w:val="CETBodytext"/>
              <w:rPr>
                <w:lang w:val="en-GB"/>
              </w:rPr>
            </w:pPr>
            <w:r>
              <w:rPr>
                <w:lang w:val="en-GB"/>
              </w:rPr>
              <w:t>35</w:t>
            </w:r>
          </w:p>
        </w:tc>
        <w:tc>
          <w:tcPr>
            <w:tcW w:w="863" w:type="dxa"/>
            <w:shd w:val="clear" w:color="auto" w:fill="FFFFFF"/>
          </w:tcPr>
          <w:p w14:paraId="6ABD1EBF" w14:textId="77777777" w:rsidR="00713CF2" w:rsidRPr="00D96830" w:rsidRDefault="00713CF2" w:rsidP="0096315B">
            <w:pPr>
              <w:pStyle w:val="CETBodytext"/>
              <w:rPr>
                <w:lang w:val="en-GB"/>
              </w:rPr>
            </w:pPr>
            <w:r>
              <w:rPr>
                <w:lang w:val="en-GB"/>
              </w:rPr>
              <w:t>69</w:t>
            </w:r>
          </w:p>
        </w:tc>
        <w:tc>
          <w:tcPr>
            <w:tcW w:w="863" w:type="dxa"/>
            <w:shd w:val="clear" w:color="auto" w:fill="FFFFFF"/>
          </w:tcPr>
          <w:p w14:paraId="74516B23" w14:textId="77777777" w:rsidR="00713CF2" w:rsidRPr="00D96830" w:rsidRDefault="00713CF2" w:rsidP="0096315B">
            <w:pPr>
              <w:pStyle w:val="CETBodytext"/>
              <w:rPr>
                <w:lang w:val="en-GB"/>
              </w:rPr>
            </w:pPr>
            <w:r>
              <w:rPr>
                <w:lang w:val="en-GB"/>
              </w:rPr>
              <w:t>122</w:t>
            </w:r>
          </w:p>
        </w:tc>
        <w:tc>
          <w:tcPr>
            <w:tcW w:w="832" w:type="dxa"/>
            <w:shd w:val="clear" w:color="auto" w:fill="FFFFFF"/>
          </w:tcPr>
          <w:p w14:paraId="7288112D" w14:textId="77777777" w:rsidR="00713CF2" w:rsidRPr="00D96830" w:rsidRDefault="00713CF2" w:rsidP="0096315B">
            <w:pPr>
              <w:pStyle w:val="CETBodytext"/>
              <w:rPr>
                <w:lang w:val="en-GB"/>
              </w:rPr>
            </w:pPr>
            <w:r>
              <w:rPr>
                <w:lang w:val="en-GB"/>
              </w:rPr>
              <w:t>36</w:t>
            </w:r>
          </w:p>
        </w:tc>
        <w:tc>
          <w:tcPr>
            <w:tcW w:w="832" w:type="dxa"/>
            <w:shd w:val="clear" w:color="auto" w:fill="FFFFFF"/>
          </w:tcPr>
          <w:p w14:paraId="6907E81A" w14:textId="77777777" w:rsidR="00713CF2" w:rsidRPr="00D96830" w:rsidRDefault="00713CF2" w:rsidP="0096315B">
            <w:pPr>
              <w:pStyle w:val="CETBodytext"/>
              <w:rPr>
                <w:lang w:val="en-GB"/>
              </w:rPr>
            </w:pPr>
            <w:r>
              <w:rPr>
                <w:lang w:val="en-GB"/>
              </w:rPr>
              <w:t>74</w:t>
            </w:r>
          </w:p>
        </w:tc>
        <w:tc>
          <w:tcPr>
            <w:tcW w:w="697" w:type="dxa"/>
            <w:shd w:val="clear" w:color="auto" w:fill="FFFFFF"/>
          </w:tcPr>
          <w:p w14:paraId="6F6017EA" w14:textId="77777777" w:rsidR="00713CF2" w:rsidRPr="00D96830" w:rsidRDefault="00713CF2" w:rsidP="0096315B">
            <w:pPr>
              <w:pStyle w:val="CETBodytext"/>
              <w:rPr>
                <w:lang w:val="en-GB"/>
              </w:rPr>
            </w:pPr>
            <w:r w:rsidRPr="00D96830">
              <w:rPr>
                <w:lang w:val="en-GB"/>
              </w:rPr>
              <w:t>1.</w:t>
            </w:r>
            <w:r>
              <w:rPr>
                <w:lang w:val="en-GB"/>
              </w:rPr>
              <w:t>26</w:t>
            </w:r>
          </w:p>
        </w:tc>
        <w:tc>
          <w:tcPr>
            <w:tcW w:w="1103" w:type="dxa"/>
            <w:shd w:val="clear" w:color="auto" w:fill="FFFFFF"/>
          </w:tcPr>
          <w:p w14:paraId="5482707B" w14:textId="77777777" w:rsidR="00713CF2" w:rsidRPr="00D96830" w:rsidRDefault="00713CF2" w:rsidP="0096315B">
            <w:pPr>
              <w:pStyle w:val="CETBodytext"/>
              <w:rPr>
                <w:lang w:val="en-GB"/>
              </w:rPr>
            </w:pPr>
            <w:r w:rsidRPr="00D96830">
              <w:rPr>
                <w:lang w:val="en-GB"/>
              </w:rPr>
              <w:t>0.</w:t>
            </w:r>
            <w:r>
              <w:rPr>
                <w:lang w:val="en-GB"/>
              </w:rPr>
              <w:t>168</w:t>
            </w:r>
          </w:p>
        </w:tc>
      </w:tr>
    </w:tbl>
    <w:p w14:paraId="5216F50A" w14:textId="77777777" w:rsidR="00713CF2" w:rsidRPr="009D42B4" w:rsidRDefault="00713CF2" w:rsidP="00713CF2">
      <w:pPr>
        <w:pStyle w:val="CETBodytext"/>
        <w:rPr>
          <w:lang w:val="en-IN" w:eastAsia="en-IN"/>
        </w:rPr>
      </w:pPr>
    </w:p>
    <w:p w14:paraId="4C2E8CF2" w14:textId="57F6320A" w:rsidR="00713CF2" w:rsidRPr="007460AD" w:rsidRDefault="00F44D87" w:rsidP="007460AD">
      <w:pPr>
        <w:pStyle w:val="CETBodytext"/>
        <w:rPr>
          <w:lang w:val="en-IN"/>
        </w:rPr>
      </w:pPr>
      <w:r>
        <w:rPr>
          <w:lang w:eastAsia="en-IN"/>
        </w:rPr>
        <w:t>Before</w:t>
      </w:r>
      <w:r w:rsidR="00713CF2" w:rsidRPr="00D17152">
        <w:rPr>
          <w:lang w:eastAsia="en-IN"/>
        </w:rPr>
        <w:t xml:space="preserve"> start</w:t>
      </w:r>
      <w:r>
        <w:rPr>
          <w:lang w:eastAsia="en-IN"/>
        </w:rPr>
        <w:t>ing</w:t>
      </w:r>
      <w:r w:rsidR="00713CF2" w:rsidRPr="00D17152">
        <w:rPr>
          <w:lang w:eastAsia="en-IN"/>
        </w:rPr>
        <w:t xml:space="preserve"> of the experiments, the powders utilized in this investigation had a certain amount of residual charge. This charge—also known as the initially generated charge—was brought on by friction between the powder and the container's surface.</w:t>
      </w:r>
      <w:r w:rsidR="00713CF2">
        <w:rPr>
          <w:lang w:eastAsia="en-IN"/>
        </w:rPr>
        <w:t xml:space="preserve"> </w:t>
      </w:r>
      <w:r w:rsidR="00E416D3">
        <w:rPr>
          <w:lang w:val="en-IN" w:eastAsia="en-IN"/>
        </w:rPr>
        <w:t>T</w:t>
      </w:r>
      <w:r w:rsidR="00713CF2" w:rsidRPr="00D17152">
        <w:rPr>
          <w:lang w:val="en-IN" w:eastAsia="en-IN"/>
        </w:rPr>
        <w:t xml:space="preserve">he initial </w:t>
      </w:r>
      <w:r w:rsidR="00714042">
        <w:rPr>
          <w:lang w:val="en-IN" w:eastAsia="en-IN"/>
        </w:rPr>
        <w:t xml:space="preserve">generated </w:t>
      </w:r>
      <w:r w:rsidR="001B4E51">
        <w:rPr>
          <w:lang w:val="en-IN" w:eastAsia="en-IN"/>
        </w:rPr>
        <w:t>charge</w:t>
      </w:r>
      <w:r w:rsidR="00713CF2" w:rsidRPr="00D17152">
        <w:rPr>
          <w:lang w:val="en-IN" w:eastAsia="en-IN"/>
        </w:rPr>
        <w:t xml:space="preserve"> on the sample was determined by emptying the powder sample from the container into a Faraday cup with a wooden spoon.</w:t>
      </w:r>
    </w:p>
    <w:p w14:paraId="7281766D" w14:textId="470FF9BC" w:rsidR="009C35EF" w:rsidRPr="009C35EF" w:rsidRDefault="00713CF2" w:rsidP="007460AD">
      <w:pPr>
        <w:pStyle w:val="CETheadingx"/>
      </w:pPr>
      <w:r>
        <w:t>2.2</w:t>
      </w:r>
      <w:r w:rsidR="009C35EF">
        <w:t xml:space="preserve"> Experimental setup</w:t>
      </w:r>
    </w:p>
    <w:p w14:paraId="2E365101" w14:textId="2252A187" w:rsidR="002F599E" w:rsidRDefault="00F44D87" w:rsidP="00713CF2">
      <w:pPr>
        <w:pStyle w:val="CETBodytext"/>
        <w:rPr>
          <w:lang w:val="en-IN"/>
        </w:rPr>
      </w:pPr>
      <w:r>
        <w:rPr>
          <w:lang w:val="en-IN"/>
        </w:rPr>
        <w:t xml:space="preserve">An </w:t>
      </w:r>
      <w:r w:rsidR="00442117" w:rsidRPr="00442117">
        <w:rPr>
          <w:lang w:val="en-IN"/>
        </w:rPr>
        <w:t xml:space="preserve">Anton Paar </w:t>
      </w:r>
      <w:r>
        <w:rPr>
          <w:lang w:val="en-IN"/>
        </w:rPr>
        <w:t>powder</w:t>
      </w:r>
      <w:r w:rsidRPr="00442117">
        <w:rPr>
          <w:lang w:val="en-IN"/>
        </w:rPr>
        <w:t xml:space="preserve"> </w:t>
      </w:r>
      <w:r w:rsidR="00442117" w:rsidRPr="00442117">
        <w:rPr>
          <w:lang w:val="en-IN"/>
        </w:rPr>
        <w:t xml:space="preserve">shear cell installed on </w:t>
      </w:r>
      <w:r>
        <w:rPr>
          <w:lang w:val="en-IN"/>
        </w:rPr>
        <w:t>a</w:t>
      </w:r>
      <w:r w:rsidRPr="00442117">
        <w:rPr>
          <w:lang w:val="en-IN"/>
        </w:rPr>
        <w:t xml:space="preserve"> </w:t>
      </w:r>
      <w:r>
        <w:rPr>
          <w:lang w:val="en-IN"/>
        </w:rPr>
        <w:t>Modular Compact Rheometer (</w:t>
      </w:r>
      <w:r w:rsidR="00442117" w:rsidRPr="00442117">
        <w:rPr>
          <w:lang w:val="en-IN"/>
        </w:rPr>
        <w:t>MCR</w:t>
      </w:r>
      <w:r>
        <w:rPr>
          <w:lang w:val="en-IN"/>
        </w:rPr>
        <w:t>)</w:t>
      </w:r>
      <w:r w:rsidR="004C5611">
        <w:rPr>
          <w:lang w:val="en-IN"/>
        </w:rPr>
        <w:t xml:space="preserve"> is used to shear the powder</w:t>
      </w:r>
      <w:r>
        <w:rPr>
          <w:lang w:val="en-IN"/>
        </w:rPr>
        <w:t xml:space="preserve"> over a wall coupon</w:t>
      </w:r>
      <w:r w:rsidR="00F87D46">
        <w:rPr>
          <w:lang w:val="en-IN"/>
        </w:rPr>
        <w:t>, as shown in Figure 1</w:t>
      </w:r>
      <w:r w:rsidR="00ED77B6">
        <w:rPr>
          <w:lang w:val="en-IN"/>
        </w:rPr>
        <w:t>a</w:t>
      </w:r>
      <w:r w:rsidR="00442117" w:rsidRPr="00442117">
        <w:rPr>
          <w:lang w:val="en-IN"/>
        </w:rPr>
        <w:t xml:space="preserve">. </w:t>
      </w:r>
      <w:r w:rsidR="00E17D4B" w:rsidRPr="00E17D4B">
        <w:rPr>
          <w:lang w:val="en-IN"/>
        </w:rPr>
        <w:t>The shear cell device consists of a trough</w:t>
      </w:r>
      <w:r>
        <w:rPr>
          <w:lang w:val="en-IN"/>
        </w:rPr>
        <w:t xml:space="preserve"> and an annular lid which a wall coupon is </w:t>
      </w:r>
      <w:r w:rsidR="008131AF">
        <w:rPr>
          <w:lang w:val="en-IN"/>
        </w:rPr>
        <w:t>assembled</w:t>
      </w:r>
      <w:r>
        <w:rPr>
          <w:lang w:val="en-IN"/>
        </w:rPr>
        <w:t xml:space="preserve"> </w:t>
      </w:r>
      <w:r w:rsidR="008131AF">
        <w:rPr>
          <w:lang w:val="en-IN"/>
        </w:rPr>
        <w:t>to</w:t>
      </w:r>
      <w:r w:rsidR="00F83E9D">
        <w:rPr>
          <w:lang w:val="en-IN"/>
        </w:rPr>
        <w:t xml:space="preserve"> in case of a wall friction shear test</w:t>
      </w:r>
      <w:r w:rsidR="00E17D4B" w:rsidRPr="00E17D4B">
        <w:rPr>
          <w:lang w:val="en-IN"/>
        </w:rPr>
        <w:t>.</w:t>
      </w:r>
      <w:r w:rsidR="00F83E9D">
        <w:rPr>
          <w:lang w:val="en-IN"/>
        </w:rPr>
        <w:t xml:space="preserve"> </w:t>
      </w:r>
      <w:r w:rsidR="00F83E9D" w:rsidRPr="00442117">
        <w:rPr>
          <w:lang w:val="en-IN"/>
        </w:rPr>
        <w:t xml:space="preserve">The cell trough is an annular </w:t>
      </w:r>
      <w:r w:rsidR="00F83E9D">
        <w:rPr>
          <w:lang w:val="en-IN"/>
        </w:rPr>
        <w:t>container</w:t>
      </w:r>
      <w:r w:rsidR="00F83E9D" w:rsidRPr="00442117">
        <w:rPr>
          <w:lang w:val="en-IN"/>
        </w:rPr>
        <w:t xml:space="preserve"> with an internal diameter of 19 mm</w:t>
      </w:r>
      <w:r w:rsidR="00F83E9D">
        <w:rPr>
          <w:lang w:val="en-IN"/>
        </w:rPr>
        <w:t xml:space="preserve">, </w:t>
      </w:r>
      <w:r w:rsidR="00F83E9D" w:rsidRPr="00442117">
        <w:rPr>
          <w:lang w:val="en-IN"/>
        </w:rPr>
        <w:t>an external diameter of 45 mm</w:t>
      </w:r>
      <w:r w:rsidR="00F83E9D">
        <w:rPr>
          <w:lang w:val="en-IN"/>
        </w:rPr>
        <w:t xml:space="preserve">, and a height of </w:t>
      </w:r>
      <w:r w:rsidR="004A04A6">
        <w:rPr>
          <w:lang w:val="en-IN"/>
        </w:rPr>
        <w:t>21.8</w:t>
      </w:r>
      <w:r w:rsidR="00F83E9D">
        <w:rPr>
          <w:lang w:val="en-IN"/>
        </w:rPr>
        <w:t xml:space="preserve"> mm</w:t>
      </w:r>
      <w:r w:rsidR="00F83E9D" w:rsidRPr="00442117">
        <w:rPr>
          <w:lang w:val="en-IN"/>
        </w:rPr>
        <w:t>.</w:t>
      </w:r>
      <w:r w:rsidR="00E17D4B" w:rsidRPr="00E17D4B">
        <w:rPr>
          <w:lang w:val="en-IN"/>
        </w:rPr>
        <w:t xml:space="preserve"> </w:t>
      </w:r>
      <w:r w:rsidR="00F83E9D" w:rsidRPr="00442117">
        <w:rPr>
          <w:lang w:val="en-IN"/>
        </w:rPr>
        <w:t>The trough cell is initially filled with powder employing a metallic workbench</w:t>
      </w:r>
      <w:r w:rsidR="00F83E9D">
        <w:rPr>
          <w:lang w:val="en-IN"/>
        </w:rPr>
        <w:t xml:space="preserve"> (Figure1e)</w:t>
      </w:r>
      <w:r w:rsidR="00F83E9D" w:rsidRPr="00442117">
        <w:rPr>
          <w:lang w:val="en-IN"/>
        </w:rPr>
        <w:t xml:space="preserve">. The workbench has a revolving blade for </w:t>
      </w:r>
      <w:r w:rsidR="003E0773">
        <w:rPr>
          <w:lang w:val="en-IN"/>
        </w:rPr>
        <w:t>levelling</w:t>
      </w:r>
      <w:r w:rsidR="00F83E9D" w:rsidRPr="00442117">
        <w:rPr>
          <w:lang w:val="en-IN"/>
        </w:rPr>
        <w:t xml:space="preserve"> </w:t>
      </w:r>
      <w:r w:rsidR="00760387">
        <w:rPr>
          <w:lang w:val="en-IN"/>
        </w:rPr>
        <w:t>the powder surface</w:t>
      </w:r>
      <w:r w:rsidR="00F83E9D" w:rsidRPr="00442117">
        <w:rPr>
          <w:lang w:val="en-IN"/>
        </w:rPr>
        <w:t>.</w:t>
      </w:r>
      <w:r w:rsidR="00F83E9D">
        <w:rPr>
          <w:lang w:val="en-IN"/>
        </w:rPr>
        <w:t xml:space="preserve"> </w:t>
      </w:r>
      <w:r w:rsidR="00760387" w:rsidRPr="00442117">
        <w:rPr>
          <w:lang w:val="en-IN"/>
        </w:rPr>
        <w:t>A perforated disk supported by a stem attached to the rheometer bench holds up the trough.</w:t>
      </w:r>
      <w:r w:rsidR="00760387">
        <w:rPr>
          <w:lang w:val="en-IN"/>
        </w:rPr>
        <w:t xml:space="preserve"> The trough holds the powder sample during the tests</w:t>
      </w:r>
      <w:r w:rsidR="00760387" w:rsidRPr="00E17D4B">
        <w:rPr>
          <w:lang w:val="en-IN"/>
        </w:rPr>
        <w:t>, while the lid compresses it under an applied load.</w:t>
      </w:r>
      <w:r w:rsidR="00760387">
        <w:rPr>
          <w:lang w:val="en-IN"/>
        </w:rPr>
        <w:t xml:space="preserve"> </w:t>
      </w:r>
      <w:r w:rsidR="00E17D4B" w:rsidRPr="00E17D4B">
        <w:rPr>
          <w:lang w:val="en-IN"/>
        </w:rPr>
        <w:t>The sample is subsequently compressed vertically</w:t>
      </w:r>
      <w:r>
        <w:rPr>
          <w:lang w:val="en-IN"/>
        </w:rPr>
        <w:t xml:space="preserve"> during the rotation</w:t>
      </w:r>
      <w:r w:rsidR="00760387">
        <w:rPr>
          <w:lang w:val="en-IN"/>
        </w:rPr>
        <w:t xml:space="preserve"> of the lid relative to the cell</w:t>
      </w:r>
      <w:r w:rsidR="00E17D4B" w:rsidRPr="00E17D4B">
        <w:rPr>
          <w:lang w:val="en-IN"/>
        </w:rPr>
        <w:t xml:space="preserve">, and the shear stress is </w:t>
      </w:r>
      <w:r>
        <w:rPr>
          <w:lang w:val="en-IN"/>
        </w:rPr>
        <w:t>derived by measuring the torque</w:t>
      </w:r>
      <w:r w:rsidR="00E17D4B" w:rsidRPr="00E17D4B">
        <w:rPr>
          <w:lang w:val="en-IN"/>
        </w:rPr>
        <w:t xml:space="preserve">, allowing quantification of </w:t>
      </w:r>
      <w:r w:rsidR="00F83E9D">
        <w:rPr>
          <w:lang w:val="en-IN"/>
        </w:rPr>
        <w:t xml:space="preserve">the wall </w:t>
      </w:r>
      <w:r w:rsidR="00E17D4B" w:rsidRPr="00E17D4B">
        <w:rPr>
          <w:lang w:val="en-IN"/>
        </w:rPr>
        <w:t>friction between p</w:t>
      </w:r>
      <w:r w:rsidR="00E17D4B">
        <w:rPr>
          <w:lang w:val="en-IN"/>
        </w:rPr>
        <w:t>owder and lid</w:t>
      </w:r>
      <w:r w:rsidR="00F83E9D">
        <w:rPr>
          <w:lang w:val="en-IN"/>
        </w:rPr>
        <w:t xml:space="preserve"> by plotting the shear stress as a function of the normal stress</w:t>
      </w:r>
      <w:r w:rsidR="00E17D4B" w:rsidRPr="00E17D4B">
        <w:rPr>
          <w:lang w:val="en-IN"/>
        </w:rPr>
        <w:t>.</w:t>
      </w:r>
    </w:p>
    <w:p w14:paraId="0B22CE1C" w14:textId="77777777" w:rsidR="002F599E" w:rsidRDefault="002F599E" w:rsidP="00713CF2">
      <w:pPr>
        <w:pStyle w:val="CETBodytext"/>
        <w:rPr>
          <w:lang w:val="en-IN"/>
        </w:rPr>
      </w:pPr>
    </w:p>
    <w:p w14:paraId="5C00819B" w14:textId="290B8AB3" w:rsidR="009B7528" w:rsidRDefault="00F83E9D" w:rsidP="00713CF2">
      <w:pPr>
        <w:pStyle w:val="CETBodytext"/>
        <w:rPr>
          <w:lang w:val="en-IN"/>
        </w:rPr>
      </w:pPr>
      <w:r>
        <w:rPr>
          <w:lang w:val="en-IN"/>
        </w:rPr>
        <w:t xml:space="preserve">In this study, </w:t>
      </w:r>
      <w:r w:rsidR="00760387" w:rsidRPr="004B0262">
        <w:rPr>
          <w:lang w:val="en-IN"/>
        </w:rPr>
        <w:t>two types of shear cell troughs</w:t>
      </w:r>
      <w:r w:rsidR="00760387">
        <w:rPr>
          <w:lang w:val="en-IN"/>
        </w:rPr>
        <w:t xml:space="preserve"> were used: </w:t>
      </w:r>
      <w:r>
        <w:rPr>
          <w:lang w:val="en-IN"/>
        </w:rPr>
        <w:t xml:space="preserve">the standard </w:t>
      </w:r>
      <w:r w:rsidRPr="00442117">
        <w:rPr>
          <w:lang w:val="en-IN"/>
        </w:rPr>
        <w:t>stainless steel</w:t>
      </w:r>
      <w:r>
        <w:rPr>
          <w:lang w:val="en-IN"/>
        </w:rPr>
        <w:t xml:space="preserve"> cell and a </w:t>
      </w:r>
      <w:r w:rsidR="00760387">
        <w:rPr>
          <w:lang w:val="en-IN"/>
        </w:rPr>
        <w:t>custom-made cell</w:t>
      </w:r>
      <w:r w:rsidR="00442117" w:rsidRPr="00442117">
        <w:rPr>
          <w:lang w:val="en-IN"/>
        </w:rPr>
        <w:t xml:space="preserve"> of 3D-printed</w:t>
      </w:r>
      <w:r>
        <w:rPr>
          <w:lang w:val="en-IN"/>
        </w:rPr>
        <w:t xml:space="preserve"> polylactic acid</w:t>
      </w:r>
      <w:r w:rsidR="00442117" w:rsidRPr="00442117">
        <w:rPr>
          <w:lang w:val="en-IN"/>
        </w:rPr>
        <w:t xml:space="preserve"> </w:t>
      </w:r>
      <w:r>
        <w:rPr>
          <w:lang w:val="en-IN"/>
        </w:rPr>
        <w:t>(</w:t>
      </w:r>
      <w:r w:rsidR="00F94066" w:rsidRPr="00F94066">
        <w:rPr>
          <w:lang w:val="en-IN"/>
        </w:rPr>
        <w:t>PLA</w:t>
      </w:r>
      <w:r>
        <w:rPr>
          <w:lang w:val="en-IN"/>
        </w:rPr>
        <w:t>)</w:t>
      </w:r>
      <w:r w:rsidR="00442117" w:rsidRPr="00442117">
        <w:rPr>
          <w:lang w:val="en-IN"/>
        </w:rPr>
        <w:t xml:space="preserve"> </w:t>
      </w:r>
      <w:r w:rsidR="00ED77B6">
        <w:rPr>
          <w:lang w:val="en-IN"/>
        </w:rPr>
        <w:t>(Figure</w:t>
      </w:r>
      <w:r w:rsidR="00760387">
        <w:rPr>
          <w:lang w:val="en-IN"/>
        </w:rPr>
        <w:t xml:space="preserve"> </w:t>
      </w:r>
      <w:r w:rsidR="00ED77B6">
        <w:rPr>
          <w:lang w:val="en-IN"/>
        </w:rPr>
        <w:t>1b I and II)</w:t>
      </w:r>
      <w:r w:rsidR="004B0262" w:rsidRPr="004B0262">
        <w:rPr>
          <w:lang w:val="en-IN"/>
        </w:rPr>
        <w:t>. The goal of employing two separate cell troughs is to better understand the process of tribo</w:t>
      </w:r>
      <w:r w:rsidR="00760387">
        <w:rPr>
          <w:lang w:val="en-IN"/>
        </w:rPr>
        <w:t xml:space="preserve">electric </w:t>
      </w:r>
      <w:r w:rsidR="004B0262" w:rsidRPr="004B0262">
        <w:rPr>
          <w:lang w:val="en-IN"/>
        </w:rPr>
        <w:t xml:space="preserve">charging in both cells. Because the metallic cell is conductive, it can dissipate some of the </w:t>
      </w:r>
      <w:r w:rsidR="001B4E51">
        <w:rPr>
          <w:lang w:val="en-IN"/>
        </w:rPr>
        <w:t>electric charge</w:t>
      </w:r>
      <w:r w:rsidR="004B0262" w:rsidRPr="004B0262">
        <w:rPr>
          <w:lang w:val="en-IN"/>
        </w:rPr>
        <w:t xml:space="preserve"> formed during wall friction. </w:t>
      </w:r>
      <w:r w:rsidR="008131AF">
        <w:rPr>
          <w:lang w:val="en-IN"/>
        </w:rPr>
        <w:t>Differently</w:t>
      </w:r>
      <w:r w:rsidR="004B0262" w:rsidRPr="004B0262">
        <w:rPr>
          <w:lang w:val="en-IN"/>
        </w:rPr>
        <w:t>, the 3D-printed</w:t>
      </w:r>
      <w:r w:rsidR="00F94066">
        <w:rPr>
          <w:lang w:val="en-IN"/>
        </w:rPr>
        <w:t xml:space="preserve"> </w:t>
      </w:r>
      <w:r w:rsidR="00F94066" w:rsidRPr="00F94066">
        <w:rPr>
          <w:lang w:val="en-IN"/>
        </w:rPr>
        <w:t>PLA</w:t>
      </w:r>
      <w:r w:rsidR="004B0262" w:rsidRPr="004B0262">
        <w:rPr>
          <w:lang w:val="en-IN"/>
        </w:rPr>
        <w:t xml:space="preserve"> cell has a high resistance</w:t>
      </w:r>
      <w:r w:rsidR="008131AF">
        <w:rPr>
          <w:lang w:val="en-IN"/>
        </w:rPr>
        <w:t xml:space="preserve"> to electric conduction</w:t>
      </w:r>
      <w:r w:rsidR="004B0262" w:rsidRPr="004B0262">
        <w:rPr>
          <w:lang w:val="en-IN"/>
        </w:rPr>
        <w:t xml:space="preserve">, which restricts the movement of the created </w:t>
      </w:r>
      <w:r w:rsidR="001B4E51">
        <w:rPr>
          <w:lang w:val="en-IN"/>
        </w:rPr>
        <w:t>electric charge</w:t>
      </w:r>
      <w:r w:rsidR="004B0262" w:rsidRPr="004B0262">
        <w:rPr>
          <w:lang w:val="en-IN"/>
        </w:rPr>
        <w:t>.</w:t>
      </w:r>
      <w:r w:rsidR="00ED77B6">
        <w:rPr>
          <w:lang w:val="en-IN"/>
        </w:rPr>
        <w:t xml:space="preserve"> </w:t>
      </w:r>
      <w:r w:rsidR="00ED77B6" w:rsidRPr="00ED77B6">
        <w:rPr>
          <w:lang w:val="en-IN"/>
        </w:rPr>
        <w:t xml:space="preserve">Two types of annular </w:t>
      </w:r>
      <w:r w:rsidR="008131AF">
        <w:rPr>
          <w:lang w:val="en-IN"/>
        </w:rPr>
        <w:t>wall coupon</w:t>
      </w:r>
      <w:r w:rsidR="00ED77B6" w:rsidRPr="00ED77B6">
        <w:rPr>
          <w:lang w:val="en-IN"/>
        </w:rPr>
        <w:t xml:space="preserve">, shown in Figure 1b (III and IV), can be assembled on the lid to represent the wall. One is </w:t>
      </w:r>
      <w:r w:rsidR="003E0773">
        <w:rPr>
          <w:lang w:val="en-IN"/>
        </w:rPr>
        <w:t>made of stainless steel</w:t>
      </w:r>
      <w:r w:rsidR="00ED77B6" w:rsidRPr="00ED77B6">
        <w:rPr>
          <w:lang w:val="en-IN"/>
        </w:rPr>
        <w:t>, and the other is made of</w:t>
      </w:r>
      <w:r w:rsidR="003E0773">
        <w:rPr>
          <w:lang w:val="en-IN"/>
        </w:rPr>
        <w:t xml:space="preserve"> </w:t>
      </w:r>
      <w:r w:rsidR="003E0773">
        <w:rPr>
          <w:bCs/>
          <w:szCs w:val="18"/>
          <w:lang w:val="en-GB"/>
        </w:rPr>
        <w:t>p</w:t>
      </w:r>
      <w:r w:rsidR="003E0773" w:rsidRPr="004B44A5">
        <w:rPr>
          <w:bCs/>
          <w:szCs w:val="18"/>
          <w:lang w:val="en-GB"/>
        </w:rPr>
        <w:t>olytetrafluoroethylene</w:t>
      </w:r>
      <w:r w:rsidR="00ED77B6" w:rsidRPr="00ED77B6">
        <w:rPr>
          <w:lang w:val="en-IN"/>
        </w:rPr>
        <w:t xml:space="preserve"> </w:t>
      </w:r>
      <w:r w:rsidR="003E0773">
        <w:rPr>
          <w:lang w:val="en-IN"/>
        </w:rPr>
        <w:t>(</w:t>
      </w:r>
      <w:r w:rsidR="00ED77B6" w:rsidRPr="00ED77B6">
        <w:rPr>
          <w:lang w:val="en-IN"/>
        </w:rPr>
        <w:t>PTFE</w:t>
      </w:r>
      <w:r w:rsidR="003E0773">
        <w:rPr>
          <w:lang w:val="en-IN"/>
        </w:rPr>
        <w:t>)</w:t>
      </w:r>
      <w:r w:rsidR="00ED77B6" w:rsidRPr="00ED77B6">
        <w:rPr>
          <w:lang w:val="en-IN"/>
        </w:rPr>
        <w:t>.</w:t>
      </w:r>
      <w:r w:rsidR="00ED77B6">
        <w:rPr>
          <w:lang w:val="en-IN"/>
        </w:rPr>
        <w:t xml:space="preserve"> </w:t>
      </w:r>
      <w:r w:rsidR="00713CF2" w:rsidRPr="00713CF2">
        <w:rPr>
          <w:lang w:val="en-IN"/>
        </w:rPr>
        <w:t xml:space="preserve">Wooden tongs are used to lift the shear cell trough </w:t>
      </w:r>
      <w:r w:rsidR="003E0773">
        <w:rPr>
          <w:lang w:val="en-IN"/>
        </w:rPr>
        <w:t>filled with</w:t>
      </w:r>
      <w:r w:rsidR="003E0773" w:rsidRPr="00713CF2">
        <w:rPr>
          <w:lang w:val="en-IN"/>
        </w:rPr>
        <w:t xml:space="preserve"> </w:t>
      </w:r>
      <w:r w:rsidR="003E0773">
        <w:rPr>
          <w:lang w:val="en-IN"/>
        </w:rPr>
        <w:t>the</w:t>
      </w:r>
      <w:r w:rsidR="003E0773" w:rsidRPr="00713CF2">
        <w:rPr>
          <w:lang w:val="en-IN"/>
        </w:rPr>
        <w:t xml:space="preserve"> </w:t>
      </w:r>
      <w:r w:rsidR="00713CF2" w:rsidRPr="00713CF2">
        <w:rPr>
          <w:lang w:val="en-IN"/>
        </w:rPr>
        <w:t xml:space="preserve">powder </w:t>
      </w:r>
      <w:r w:rsidR="003E0773">
        <w:rPr>
          <w:lang w:val="en-IN"/>
        </w:rPr>
        <w:t xml:space="preserve">sample </w:t>
      </w:r>
      <w:r w:rsidR="00713CF2" w:rsidRPr="00713CF2">
        <w:rPr>
          <w:lang w:val="en-IN"/>
        </w:rPr>
        <w:t>after the test and transfer them into the Faraday cup</w:t>
      </w:r>
      <w:r w:rsidR="00713CF2">
        <w:rPr>
          <w:lang w:val="en-IN"/>
        </w:rPr>
        <w:t xml:space="preserve">. </w:t>
      </w:r>
    </w:p>
    <w:p w14:paraId="1E42520B" w14:textId="77777777" w:rsidR="006142BC" w:rsidRDefault="006142BC" w:rsidP="009B7528">
      <w:pPr>
        <w:pStyle w:val="CETBodytext"/>
      </w:pPr>
    </w:p>
    <w:p w14:paraId="21DE386F" w14:textId="5A342A29" w:rsidR="009B7528" w:rsidRPr="009B7528" w:rsidRDefault="009B7528" w:rsidP="009B7528">
      <w:pPr>
        <w:pStyle w:val="CETBodytext"/>
      </w:pPr>
      <w:r w:rsidRPr="009B7528">
        <w:t xml:space="preserve">The initial and final </w:t>
      </w:r>
      <w:r w:rsidR="001B4E51">
        <w:t>electric charge</w:t>
      </w:r>
      <w:r w:rsidRPr="009B7528">
        <w:t xml:space="preserve"> of the powder is measured using </w:t>
      </w:r>
      <w:r w:rsidR="003E0773">
        <w:t xml:space="preserve">a </w:t>
      </w:r>
      <w:r w:rsidRPr="009B7528">
        <w:t>Faraday cup (Monroe model 284-284/22B)</w:t>
      </w:r>
      <w:r w:rsidR="003E0773">
        <w:t>,</w:t>
      </w:r>
      <w:r w:rsidRPr="009B7528">
        <w:t xml:space="preserve"> before and after shearing (Figure 1(c)). It is made up of two PTFE spacers that separate the two stainless steel cups. As shown in Figure 1(c), the outer cup is </w:t>
      </w:r>
      <w:r w:rsidR="003E0773">
        <w:t>grounded</w:t>
      </w:r>
      <w:r w:rsidRPr="009B7528">
        <w:t>, and the inner cup is connected to an electrometer Monroe Electronics Model 284 Nanocoulomb Meter via a BNC cable.</w:t>
      </w:r>
    </w:p>
    <w:p w14:paraId="56A87C7E" w14:textId="77777777" w:rsidR="005729DF" w:rsidRPr="009C35EF" w:rsidRDefault="005729DF" w:rsidP="005729DF">
      <w:pPr>
        <w:pStyle w:val="CETheadingx"/>
      </w:pPr>
      <w:r>
        <w:t>2.3. Experimental procedure</w:t>
      </w:r>
    </w:p>
    <w:p w14:paraId="18BCC657" w14:textId="77777777" w:rsidR="005729DF" w:rsidRPr="002E0328" w:rsidRDefault="005729DF" w:rsidP="005729DF">
      <w:pPr>
        <w:pStyle w:val="CETBodytext"/>
        <w:rPr>
          <w:lang w:val="en-IN"/>
        </w:rPr>
      </w:pPr>
      <w:r>
        <w:rPr>
          <w:lang w:val="en-IN"/>
        </w:rPr>
        <w:t>The experiment aims to measure the electric charges</w:t>
      </w:r>
      <w:r w:rsidRPr="00605534">
        <w:rPr>
          <w:lang w:val="en-IN"/>
        </w:rPr>
        <w:t xml:space="preserve"> produced </w:t>
      </w:r>
      <w:r>
        <w:rPr>
          <w:lang w:val="en-IN"/>
        </w:rPr>
        <w:t>on the powder surface while</w:t>
      </w:r>
      <w:r w:rsidRPr="00605534">
        <w:rPr>
          <w:lang w:val="en-IN"/>
        </w:rPr>
        <w:t xml:space="preserve"> shear</w:t>
      </w:r>
      <w:r>
        <w:rPr>
          <w:lang w:val="en-IN"/>
        </w:rPr>
        <w:t>ing</w:t>
      </w:r>
      <w:r w:rsidRPr="00605534">
        <w:rPr>
          <w:lang w:val="en-IN"/>
        </w:rPr>
        <w:t xml:space="preserve"> </w:t>
      </w:r>
      <w:r>
        <w:rPr>
          <w:lang w:val="en-IN"/>
        </w:rPr>
        <w:t>on a</w:t>
      </w:r>
      <w:r w:rsidRPr="00605534">
        <w:rPr>
          <w:lang w:val="en-IN"/>
        </w:rPr>
        <w:t xml:space="preserve"> wall </w:t>
      </w:r>
      <w:r>
        <w:rPr>
          <w:lang w:val="en-IN"/>
        </w:rPr>
        <w:t>coupon</w:t>
      </w:r>
      <w:r w:rsidRPr="00605534">
        <w:rPr>
          <w:lang w:val="en-IN"/>
        </w:rPr>
        <w:t xml:space="preserve"> using the Anton Paar shear cell device. The trough cells are loaded with </w:t>
      </w:r>
      <w:r>
        <w:rPr>
          <w:lang w:val="en-IN"/>
        </w:rPr>
        <w:t>the PP</w:t>
      </w:r>
      <w:r w:rsidRPr="00605534">
        <w:rPr>
          <w:lang w:val="en-IN"/>
        </w:rPr>
        <w:t xml:space="preserve"> powder</w:t>
      </w:r>
      <w:r>
        <w:rPr>
          <w:lang w:val="en-IN"/>
        </w:rPr>
        <w:t xml:space="preserve"> sample</w:t>
      </w:r>
      <w:r w:rsidRPr="00605534">
        <w:rPr>
          <w:lang w:val="en-IN"/>
        </w:rPr>
        <w:t xml:space="preserve"> and </w:t>
      </w:r>
      <w:r>
        <w:rPr>
          <w:lang w:val="en-IN"/>
        </w:rPr>
        <w:t>kept on the device stand for shearing</w:t>
      </w:r>
      <w:r w:rsidRPr="00605534">
        <w:rPr>
          <w:lang w:val="en-IN"/>
        </w:rPr>
        <w:t xml:space="preserve">. </w:t>
      </w:r>
      <w:r>
        <w:rPr>
          <w:lang w:val="en-IN"/>
        </w:rPr>
        <w:t>Before</w:t>
      </w:r>
      <w:r w:rsidRPr="00605534">
        <w:rPr>
          <w:lang w:val="en-IN"/>
        </w:rPr>
        <w:t xml:space="preserve"> testing, the electrostatic charge</w:t>
      </w:r>
      <w:r>
        <w:rPr>
          <w:lang w:val="en-IN"/>
        </w:rPr>
        <w:t>s</w:t>
      </w:r>
      <w:r w:rsidRPr="00605534">
        <w:rPr>
          <w:lang w:val="en-IN"/>
        </w:rPr>
        <w:t xml:space="preserve"> on the powder's surface </w:t>
      </w:r>
      <w:r>
        <w:rPr>
          <w:lang w:val="en-IN"/>
        </w:rPr>
        <w:t>are</w:t>
      </w:r>
      <w:r w:rsidRPr="00605534">
        <w:rPr>
          <w:lang w:val="en-IN"/>
        </w:rPr>
        <w:t xml:space="preserve"> eliminated</w:t>
      </w:r>
      <w:r>
        <w:rPr>
          <w:lang w:val="en-IN"/>
        </w:rPr>
        <w:t xml:space="preserve"> using an ionizing air gun (Figure 1d)</w:t>
      </w:r>
      <w:r w:rsidRPr="00605534">
        <w:rPr>
          <w:lang w:val="en-IN"/>
        </w:rPr>
        <w:t xml:space="preserve">. </w:t>
      </w:r>
      <w:r w:rsidRPr="002E0328">
        <w:rPr>
          <w:lang w:val="en-IN"/>
        </w:rPr>
        <w:t xml:space="preserve">The shear tester </w:t>
      </w:r>
      <w:r>
        <w:rPr>
          <w:lang w:val="en-IN"/>
        </w:rPr>
        <w:t>i</w:t>
      </w:r>
      <w:r w:rsidRPr="002E0328">
        <w:rPr>
          <w:lang w:val="en-IN"/>
        </w:rPr>
        <w:t xml:space="preserve">s used to apply a sequence preshear and shear on powder </w:t>
      </w:r>
      <w:r>
        <w:rPr>
          <w:lang w:val="en-IN"/>
        </w:rPr>
        <w:t>under</w:t>
      </w:r>
      <w:r w:rsidRPr="002E0328">
        <w:rPr>
          <w:lang w:val="en-IN"/>
        </w:rPr>
        <w:t xml:space="preserve"> normal stress of 2 kPa and 1.2 kPa</w:t>
      </w:r>
      <w:r>
        <w:rPr>
          <w:lang w:val="en-IN"/>
        </w:rPr>
        <w:t>, respectively,</w:t>
      </w:r>
      <w:r w:rsidRPr="002E0328">
        <w:rPr>
          <w:lang w:val="en-IN"/>
        </w:rPr>
        <w:t xml:space="preserve"> as shown in Figur</w:t>
      </w:r>
      <w:r>
        <w:rPr>
          <w:lang w:val="en-IN"/>
        </w:rPr>
        <w:t>e 2.</w:t>
      </w:r>
      <w:r w:rsidRPr="002E0328">
        <w:rPr>
          <w:rFonts w:ascii="Times New Roman" w:hAnsi="Times New Roman"/>
          <w:sz w:val="24"/>
          <w:szCs w:val="24"/>
          <w:lang w:val="en-IN" w:eastAsia="en-IN"/>
        </w:rPr>
        <w:t xml:space="preserve"> </w:t>
      </w:r>
      <w:r w:rsidRPr="002E0328">
        <w:rPr>
          <w:lang w:val="en-IN"/>
        </w:rPr>
        <w:t>The sheared powder is then poured into a Faraday cup</w:t>
      </w:r>
      <w:r>
        <w:rPr>
          <w:lang w:val="en-IN"/>
        </w:rPr>
        <w:t xml:space="preserve"> connected to the electrometer</w:t>
      </w:r>
      <w:r w:rsidRPr="002E0328">
        <w:rPr>
          <w:lang w:val="en-IN"/>
        </w:rPr>
        <w:t xml:space="preserve"> </w:t>
      </w:r>
      <w:r>
        <w:rPr>
          <w:lang w:val="en-IN"/>
        </w:rPr>
        <w:t>to</w:t>
      </w:r>
      <w:r w:rsidRPr="002E0328">
        <w:rPr>
          <w:lang w:val="en-IN"/>
        </w:rPr>
        <w:t xml:space="preserve"> measure the </w:t>
      </w:r>
      <w:r>
        <w:rPr>
          <w:lang w:val="en-IN"/>
        </w:rPr>
        <w:t xml:space="preserve">electric </w:t>
      </w:r>
      <w:r w:rsidRPr="002E0328">
        <w:rPr>
          <w:lang w:val="en-IN"/>
        </w:rPr>
        <w:t>charge produced during the shearing process.</w:t>
      </w:r>
    </w:p>
    <w:p w14:paraId="04D0FA7E" w14:textId="06EFBF3D" w:rsidR="00FA3ABB" w:rsidRPr="002F599E" w:rsidRDefault="00FA3ABB" w:rsidP="00A6255C">
      <w:pPr>
        <w:pStyle w:val="CETBodytext"/>
      </w:pPr>
    </w:p>
    <w:p w14:paraId="1A03AD96" w14:textId="4C911DF2" w:rsidR="00FA3ABB" w:rsidRDefault="001D5864" w:rsidP="00FA3ABB">
      <w:pPr>
        <w:pStyle w:val="CETBodytext"/>
        <w:rPr>
          <w:lang w:val="en-IN"/>
        </w:rPr>
      </w:pPr>
      <w:r>
        <w:rPr>
          <w:noProof/>
          <w:lang w:val="en-IN"/>
        </w:rPr>
        <w:lastRenderedPageBreak/>
        <mc:AlternateContent>
          <mc:Choice Requires="wps">
            <w:drawing>
              <wp:anchor distT="0" distB="0" distL="114300" distR="114300" simplePos="0" relativeHeight="251663360" behindDoc="0" locked="0" layoutInCell="1" allowOverlap="1" wp14:anchorId="6FF219E7" wp14:editId="0D6023EC">
                <wp:simplePos x="0" y="0"/>
                <wp:positionH relativeFrom="column">
                  <wp:posOffset>1626235</wp:posOffset>
                </wp:positionH>
                <wp:positionV relativeFrom="paragraph">
                  <wp:posOffset>1760855</wp:posOffset>
                </wp:positionV>
                <wp:extent cx="350123" cy="292336"/>
                <wp:effectExtent l="0" t="0" r="0" b="0"/>
                <wp:wrapNone/>
                <wp:docPr id="1398353912" name="Text Box 10"/>
                <wp:cNvGraphicFramePr/>
                <a:graphic xmlns:a="http://schemas.openxmlformats.org/drawingml/2006/main">
                  <a:graphicData uri="http://schemas.microsoft.com/office/word/2010/wordprocessingShape">
                    <wps:wsp>
                      <wps:cNvSpPr txBox="1"/>
                      <wps:spPr>
                        <a:xfrm>
                          <a:off x="0" y="0"/>
                          <a:ext cx="350123" cy="292336"/>
                        </a:xfrm>
                        <a:prstGeom prst="rect">
                          <a:avLst/>
                        </a:prstGeom>
                        <a:noFill/>
                        <a:ln w="6350">
                          <a:noFill/>
                        </a:ln>
                      </wps:spPr>
                      <wps:txbx>
                        <w:txbxContent>
                          <w:p w14:paraId="6524D644" w14:textId="27F14F41" w:rsidR="00FA3ABB" w:rsidRPr="00FA3ABB" w:rsidRDefault="00FA3ABB" w:rsidP="00FA3ABB">
                            <w:pPr>
                              <w:rPr>
                                <w:b/>
                                <w:bCs/>
                                <w:sz w:val="28"/>
                                <w:szCs w:val="32"/>
                                <w:lang w:val="en-IN"/>
                              </w:rPr>
                            </w:pPr>
                            <w:r>
                              <w:rPr>
                                <w:b/>
                                <w:bCs/>
                                <w:sz w:val="28"/>
                                <w:szCs w:val="32"/>
                                <w:lang w:val="en-I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F219E7" id="_x0000_t202" coordsize="21600,21600" o:spt="202" path="m,l,21600r21600,l21600,xe">
                <v:stroke joinstyle="miter"/>
                <v:path gradientshapeok="t" o:connecttype="rect"/>
              </v:shapetype>
              <v:shape id="Text Box 10" o:spid="_x0000_s1026" type="#_x0000_t202" style="position:absolute;left:0;text-align:left;margin-left:128.05pt;margin-top:138.65pt;width:27.55pt;height: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" filled="f" stroked="f" strokeweight=".5pt">
                <v:textbox>
                  <w:txbxContent>
                    <w:p w14:paraId="6524D644" w14:textId="27F14F41" w:rsidR="00FA3ABB" w:rsidRPr="00FA3ABB" w:rsidRDefault="00FA3ABB" w:rsidP="00FA3ABB">
                      <w:pPr>
                        <w:rPr>
                          <w:b/>
                          <w:bCs/>
                          <w:sz w:val="28"/>
                          <w:szCs w:val="32"/>
                          <w:lang w:val="en-IN"/>
                        </w:rPr>
                      </w:pPr>
                      <w:r>
                        <w:rPr>
                          <w:b/>
                          <w:bCs/>
                          <w:sz w:val="28"/>
                          <w:szCs w:val="32"/>
                          <w:lang w:val="en-IN"/>
                        </w:rPr>
                        <w:t>c</w:t>
                      </w:r>
                    </w:p>
                  </w:txbxContent>
                </v:textbox>
              </v:shape>
            </w:pict>
          </mc:Fallback>
        </mc:AlternateContent>
      </w:r>
      <w:r>
        <w:rPr>
          <w:noProof/>
          <w:lang w:val="en-IN"/>
        </w:rPr>
        <mc:AlternateContent>
          <mc:Choice Requires="wps">
            <w:drawing>
              <wp:anchor distT="0" distB="0" distL="114300" distR="114300" simplePos="0" relativeHeight="251667456" behindDoc="0" locked="0" layoutInCell="1" allowOverlap="1" wp14:anchorId="2459621E" wp14:editId="78BA612D">
                <wp:simplePos x="0" y="0"/>
                <wp:positionH relativeFrom="margin">
                  <wp:align>right</wp:align>
                </wp:positionH>
                <wp:positionV relativeFrom="paragraph">
                  <wp:posOffset>1753552</wp:posOffset>
                </wp:positionV>
                <wp:extent cx="350123" cy="305933"/>
                <wp:effectExtent l="0" t="0" r="0" b="0"/>
                <wp:wrapNone/>
                <wp:docPr id="1046927886" name="Text Box 10"/>
                <wp:cNvGraphicFramePr/>
                <a:graphic xmlns:a="http://schemas.openxmlformats.org/drawingml/2006/main">
                  <a:graphicData uri="http://schemas.microsoft.com/office/word/2010/wordprocessingShape">
                    <wps:wsp>
                      <wps:cNvSpPr txBox="1"/>
                      <wps:spPr>
                        <a:xfrm>
                          <a:off x="0" y="0"/>
                          <a:ext cx="350123" cy="305933"/>
                        </a:xfrm>
                        <a:prstGeom prst="rect">
                          <a:avLst/>
                        </a:prstGeom>
                        <a:noFill/>
                        <a:ln w="6350">
                          <a:noFill/>
                        </a:ln>
                      </wps:spPr>
                      <wps:txbx>
                        <w:txbxContent>
                          <w:p w14:paraId="46C53A82" w14:textId="622BFE87" w:rsidR="00FA3ABB" w:rsidRPr="00FA3ABB" w:rsidRDefault="00FA3ABB" w:rsidP="00FA3ABB">
                            <w:pPr>
                              <w:rPr>
                                <w:b/>
                                <w:bCs/>
                                <w:sz w:val="28"/>
                                <w:szCs w:val="32"/>
                                <w:lang w:val="en-IN"/>
                              </w:rPr>
                            </w:pPr>
                            <w:r>
                              <w:rPr>
                                <w:b/>
                                <w:bCs/>
                                <w:sz w:val="28"/>
                                <w:szCs w:val="32"/>
                                <w:lang w:val="en-I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9621E" id="_x0000_s1027" type="#_x0000_t202" style="position:absolute;left:0;text-align:left;margin-left:-23.65pt;margin-top:138.05pt;width:27.55pt;height:24.1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UTpFwIAADI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" filled="f" stroked="f" strokeweight=".5pt">
                <v:textbox>
                  <w:txbxContent>
                    <w:p w14:paraId="46C53A82" w14:textId="622BFE87" w:rsidR="00FA3ABB" w:rsidRPr="00FA3ABB" w:rsidRDefault="00FA3ABB" w:rsidP="00FA3ABB">
                      <w:pPr>
                        <w:rPr>
                          <w:b/>
                          <w:bCs/>
                          <w:sz w:val="28"/>
                          <w:szCs w:val="32"/>
                          <w:lang w:val="en-IN"/>
                        </w:rPr>
                      </w:pPr>
                      <w:r>
                        <w:rPr>
                          <w:b/>
                          <w:bCs/>
                          <w:sz w:val="28"/>
                          <w:szCs w:val="32"/>
                          <w:lang w:val="en-IN"/>
                        </w:rPr>
                        <w:t>e</w:t>
                      </w:r>
                    </w:p>
                  </w:txbxContent>
                </v:textbox>
                <w10:wrap anchorx="margin"/>
              </v:shape>
            </w:pict>
          </mc:Fallback>
        </mc:AlternateContent>
      </w:r>
      <w:r>
        <w:rPr>
          <w:noProof/>
          <w:lang w:val="en-IN"/>
        </w:rPr>
        <mc:AlternateContent>
          <mc:Choice Requires="wps">
            <w:drawing>
              <wp:anchor distT="0" distB="0" distL="114300" distR="114300" simplePos="0" relativeHeight="251665408" behindDoc="0" locked="0" layoutInCell="1" allowOverlap="1" wp14:anchorId="239FC14D" wp14:editId="4FF58A7E">
                <wp:simplePos x="0" y="0"/>
                <wp:positionH relativeFrom="column">
                  <wp:posOffset>3240087</wp:posOffset>
                </wp:positionH>
                <wp:positionV relativeFrom="paragraph">
                  <wp:posOffset>1775142</wp:posOffset>
                </wp:positionV>
                <wp:extent cx="350123" cy="326329"/>
                <wp:effectExtent l="0" t="0" r="0" b="0"/>
                <wp:wrapNone/>
                <wp:docPr id="755416881" name="Text Box 10"/>
                <wp:cNvGraphicFramePr/>
                <a:graphic xmlns:a="http://schemas.openxmlformats.org/drawingml/2006/main">
                  <a:graphicData uri="http://schemas.microsoft.com/office/word/2010/wordprocessingShape">
                    <wps:wsp>
                      <wps:cNvSpPr txBox="1"/>
                      <wps:spPr>
                        <a:xfrm>
                          <a:off x="0" y="0"/>
                          <a:ext cx="350123" cy="326329"/>
                        </a:xfrm>
                        <a:prstGeom prst="rect">
                          <a:avLst/>
                        </a:prstGeom>
                        <a:noFill/>
                        <a:ln w="6350">
                          <a:noFill/>
                        </a:ln>
                      </wps:spPr>
                      <wps:txbx>
                        <w:txbxContent>
                          <w:p w14:paraId="29202800" w14:textId="5D3E70A6" w:rsidR="00FA3ABB" w:rsidRPr="00FA3ABB" w:rsidRDefault="00FA3ABB" w:rsidP="00FA3ABB">
                            <w:pPr>
                              <w:rPr>
                                <w:b/>
                                <w:bCs/>
                                <w:sz w:val="28"/>
                                <w:szCs w:val="32"/>
                                <w:lang w:val="en-IN"/>
                              </w:rPr>
                            </w:pPr>
                            <w:r>
                              <w:rPr>
                                <w:b/>
                                <w:bCs/>
                                <w:sz w:val="28"/>
                                <w:szCs w:val="32"/>
                                <w:lang w:val="en-I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FC14D" id="_x0000_s1028" type="#_x0000_t202" style="position:absolute;left:0;text-align:left;margin-left:255.1pt;margin-top:139.75pt;width:27.55pt;height:2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" filled="f" stroked="f" strokeweight=".5pt">
                <v:textbox>
                  <w:txbxContent>
                    <w:p w14:paraId="29202800" w14:textId="5D3E70A6" w:rsidR="00FA3ABB" w:rsidRPr="00FA3ABB" w:rsidRDefault="00FA3ABB" w:rsidP="00FA3ABB">
                      <w:pPr>
                        <w:rPr>
                          <w:b/>
                          <w:bCs/>
                          <w:sz w:val="28"/>
                          <w:szCs w:val="32"/>
                          <w:lang w:val="en-IN"/>
                        </w:rPr>
                      </w:pPr>
                      <w:r>
                        <w:rPr>
                          <w:b/>
                          <w:bCs/>
                          <w:sz w:val="28"/>
                          <w:szCs w:val="32"/>
                          <w:lang w:val="en-IN"/>
                        </w:rPr>
                        <w:t>d</w:t>
                      </w:r>
                    </w:p>
                  </w:txbxContent>
                </v:textbox>
              </v:shape>
            </w:pict>
          </mc:Fallback>
        </mc:AlternateContent>
      </w:r>
      <w:r>
        <w:rPr>
          <w:noProof/>
          <w:lang w:val="en-IN"/>
        </w:rPr>
        <mc:AlternateContent>
          <mc:Choice Requires="wps">
            <w:drawing>
              <wp:anchor distT="0" distB="0" distL="114300" distR="114300" simplePos="0" relativeHeight="251677696" behindDoc="0" locked="0" layoutInCell="1" allowOverlap="1" wp14:anchorId="16FCA88B" wp14:editId="2FFE8324">
                <wp:simplePos x="0" y="0"/>
                <wp:positionH relativeFrom="column">
                  <wp:posOffset>3148330</wp:posOffset>
                </wp:positionH>
                <wp:positionV relativeFrom="paragraph">
                  <wp:posOffset>1453832</wp:posOffset>
                </wp:positionV>
                <wp:extent cx="392723" cy="309333"/>
                <wp:effectExtent l="0" t="0" r="0" b="0"/>
                <wp:wrapNone/>
                <wp:docPr id="722306708" name="Text Box 10"/>
                <wp:cNvGraphicFramePr/>
                <a:graphic xmlns:a="http://schemas.openxmlformats.org/drawingml/2006/main">
                  <a:graphicData uri="http://schemas.microsoft.com/office/word/2010/wordprocessingShape">
                    <wps:wsp>
                      <wps:cNvSpPr txBox="1"/>
                      <wps:spPr>
                        <a:xfrm>
                          <a:off x="0" y="0"/>
                          <a:ext cx="392723" cy="309333"/>
                        </a:xfrm>
                        <a:prstGeom prst="rect">
                          <a:avLst/>
                        </a:prstGeom>
                        <a:noFill/>
                        <a:ln w="6350">
                          <a:noFill/>
                        </a:ln>
                      </wps:spPr>
                      <wps:txbx>
                        <w:txbxContent>
                          <w:p w14:paraId="1DE391F5" w14:textId="551967A3" w:rsidR="00ED77B6" w:rsidRPr="00FA3ABB" w:rsidRDefault="00ED77B6" w:rsidP="007460AD">
                            <w:pPr>
                              <w:jc w:val="center"/>
                              <w:rPr>
                                <w:b/>
                                <w:bCs/>
                                <w:sz w:val="28"/>
                                <w:szCs w:val="32"/>
                                <w:lang w:val="en-IN"/>
                              </w:rPr>
                            </w:pPr>
                            <w:r>
                              <w:rPr>
                                <w:b/>
                                <w:bCs/>
                                <w:sz w:val="28"/>
                                <w:szCs w:val="32"/>
                                <w:lang w:val="en-IN"/>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A88B" id="_x0000_s1029" type="#_x0000_t202" style="position:absolute;left:0;text-align:left;margin-left:247.9pt;margin-top:114.45pt;width:30.9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" filled="f" stroked="f" strokeweight=".5pt">
                <v:textbox>
                  <w:txbxContent>
                    <w:p w14:paraId="1DE391F5" w14:textId="551967A3" w:rsidR="00ED77B6" w:rsidRPr="00FA3ABB" w:rsidRDefault="00ED77B6" w:rsidP="007460AD">
                      <w:pPr>
                        <w:jc w:val="center"/>
                        <w:rPr>
                          <w:b/>
                          <w:bCs/>
                          <w:sz w:val="28"/>
                          <w:szCs w:val="32"/>
                          <w:lang w:val="en-IN"/>
                        </w:rPr>
                      </w:pPr>
                      <w:r>
                        <w:rPr>
                          <w:b/>
                          <w:bCs/>
                          <w:sz w:val="28"/>
                          <w:szCs w:val="32"/>
                          <w:lang w:val="en-IN"/>
                        </w:rPr>
                        <w:t>V</w:t>
                      </w:r>
                    </w:p>
                  </w:txbxContent>
                </v:textbox>
              </v:shape>
            </w:pict>
          </mc:Fallback>
        </mc:AlternateContent>
      </w:r>
      <w:r w:rsidR="00ED77B6">
        <w:rPr>
          <w:noProof/>
          <w:lang w:val="en-IN"/>
        </w:rPr>
        <mc:AlternateContent>
          <mc:Choice Requires="wps">
            <w:drawing>
              <wp:anchor distT="0" distB="0" distL="114300" distR="114300" simplePos="0" relativeHeight="251669504" behindDoc="0" locked="0" layoutInCell="1" allowOverlap="1" wp14:anchorId="2036B1A9" wp14:editId="093A4813">
                <wp:simplePos x="0" y="0"/>
                <wp:positionH relativeFrom="column">
                  <wp:posOffset>1937776</wp:posOffset>
                </wp:positionH>
                <wp:positionV relativeFrom="paragraph">
                  <wp:posOffset>647798</wp:posOffset>
                </wp:positionV>
                <wp:extent cx="349885" cy="309333"/>
                <wp:effectExtent l="0" t="0" r="0" b="0"/>
                <wp:wrapNone/>
                <wp:docPr id="654395048" name="Text Box 10"/>
                <wp:cNvGraphicFramePr/>
                <a:graphic xmlns:a="http://schemas.openxmlformats.org/drawingml/2006/main">
                  <a:graphicData uri="http://schemas.microsoft.com/office/word/2010/wordprocessingShape">
                    <wps:wsp>
                      <wps:cNvSpPr txBox="1"/>
                      <wps:spPr>
                        <a:xfrm>
                          <a:off x="0" y="0"/>
                          <a:ext cx="349885" cy="309333"/>
                        </a:xfrm>
                        <a:prstGeom prst="rect">
                          <a:avLst/>
                        </a:prstGeom>
                        <a:noFill/>
                        <a:ln w="6350">
                          <a:noFill/>
                        </a:ln>
                      </wps:spPr>
                      <wps:txbx>
                        <w:txbxContent>
                          <w:p w14:paraId="6AF19FCF" w14:textId="2B901249" w:rsidR="00ED77B6" w:rsidRPr="00FA3ABB" w:rsidRDefault="00ED77B6" w:rsidP="007460AD">
                            <w:pPr>
                              <w:jc w:val="center"/>
                              <w:rPr>
                                <w:b/>
                                <w:bCs/>
                                <w:sz w:val="28"/>
                                <w:szCs w:val="32"/>
                                <w:lang w:val="en-IN"/>
                              </w:rPr>
                            </w:pPr>
                            <w:r>
                              <w:rPr>
                                <w:b/>
                                <w:bCs/>
                                <w:sz w:val="28"/>
                                <w:szCs w:val="32"/>
                                <w:lang w:val="en-I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B1A9" id="_x0000_s1030" type="#_x0000_t202" style="position:absolute;left:0;text-align:left;margin-left:152.6pt;margin-top:51pt;width:27.55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ECGwIAADIEAAAOAAAAZHJzL2Uyb0RvYy54bWysU02P2jAQvVfqf7B8LwkEth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" filled="f" stroked="f" strokeweight=".5pt">
                <v:textbox>
                  <w:txbxContent>
                    <w:p w14:paraId="6AF19FCF" w14:textId="2B901249" w:rsidR="00ED77B6" w:rsidRPr="00FA3ABB" w:rsidRDefault="00ED77B6" w:rsidP="007460AD">
                      <w:pPr>
                        <w:jc w:val="center"/>
                        <w:rPr>
                          <w:b/>
                          <w:bCs/>
                          <w:sz w:val="28"/>
                          <w:szCs w:val="32"/>
                          <w:lang w:val="en-IN"/>
                        </w:rPr>
                      </w:pPr>
                      <w:r>
                        <w:rPr>
                          <w:b/>
                          <w:bCs/>
                          <w:sz w:val="28"/>
                          <w:szCs w:val="32"/>
                          <w:lang w:val="en-IN"/>
                        </w:rPr>
                        <w:t>I</w:t>
                      </w:r>
                    </w:p>
                  </w:txbxContent>
                </v:textbox>
              </v:shape>
            </w:pict>
          </mc:Fallback>
        </mc:AlternateContent>
      </w:r>
      <w:r w:rsidR="00ED77B6">
        <w:rPr>
          <w:noProof/>
          <w:lang w:val="en-IN"/>
        </w:rPr>
        <mc:AlternateContent>
          <mc:Choice Requires="wps">
            <w:drawing>
              <wp:anchor distT="0" distB="0" distL="114300" distR="114300" simplePos="0" relativeHeight="251671552" behindDoc="0" locked="0" layoutInCell="1" allowOverlap="1" wp14:anchorId="5CECD4AA" wp14:editId="1BEBB8BA">
                <wp:simplePos x="0" y="0"/>
                <wp:positionH relativeFrom="column">
                  <wp:posOffset>2782375</wp:posOffset>
                </wp:positionH>
                <wp:positionV relativeFrom="paragraph">
                  <wp:posOffset>648970</wp:posOffset>
                </wp:positionV>
                <wp:extent cx="349885" cy="309333"/>
                <wp:effectExtent l="0" t="0" r="0" b="0"/>
                <wp:wrapNone/>
                <wp:docPr id="1466393703" name="Text Box 10"/>
                <wp:cNvGraphicFramePr/>
                <a:graphic xmlns:a="http://schemas.openxmlformats.org/drawingml/2006/main">
                  <a:graphicData uri="http://schemas.microsoft.com/office/word/2010/wordprocessingShape">
                    <wps:wsp>
                      <wps:cNvSpPr txBox="1"/>
                      <wps:spPr>
                        <a:xfrm>
                          <a:off x="0" y="0"/>
                          <a:ext cx="349885" cy="309333"/>
                        </a:xfrm>
                        <a:prstGeom prst="rect">
                          <a:avLst/>
                        </a:prstGeom>
                        <a:noFill/>
                        <a:ln w="6350">
                          <a:noFill/>
                        </a:ln>
                      </wps:spPr>
                      <wps:txbx>
                        <w:txbxContent>
                          <w:p w14:paraId="1C1CE5BE" w14:textId="21763E0C" w:rsidR="00ED77B6" w:rsidRPr="00FA3ABB" w:rsidRDefault="00ED77B6" w:rsidP="007460AD">
                            <w:pPr>
                              <w:jc w:val="center"/>
                              <w:rPr>
                                <w:b/>
                                <w:bCs/>
                                <w:sz w:val="28"/>
                                <w:szCs w:val="32"/>
                                <w:lang w:val="en-IN"/>
                              </w:rPr>
                            </w:pPr>
                            <w:r>
                              <w:rPr>
                                <w:b/>
                                <w:bCs/>
                                <w:sz w:val="28"/>
                                <w:szCs w:val="32"/>
                                <w:lang w:val="en-IN"/>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CD4AA" id="_x0000_s1031" type="#_x0000_t202" style="position:absolute;left:0;text-align:left;margin-left:219.1pt;margin-top:51.1pt;width:27.55pt;height:24.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7XGwIAADIEAAAOAAAAZHJzL2Uyb0RvYy54bWysU02P2jAQvVfqf7B8LwkEth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" filled="f" stroked="f" strokeweight=".5pt">
                <v:textbox>
                  <w:txbxContent>
                    <w:p w14:paraId="1C1CE5BE" w14:textId="21763E0C" w:rsidR="00ED77B6" w:rsidRPr="00FA3ABB" w:rsidRDefault="00ED77B6" w:rsidP="007460AD">
                      <w:pPr>
                        <w:jc w:val="center"/>
                        <w:rPr>
                          <w:b/>
                          <w:bCs/>
                          <w:sz w:val="28"/>
                          <w:szCs w:val="32"/>
                          <w:lang w:val="en-IN"/>
                        </w:rPr>
                      </w:pPr>
                      <w:r>
                        <w:rPr>
                          <w:b/>
                          <w:bCs/>
                          <w:sz w:val="28"/>
                          <w:szCs w:val="32"/>
                          <w:lang w:val="en-IN"/>
                        </w:rPr>
                        <w:t>II</w:t>
                      </w:r>
                    </w:p>
                  </w:txbxContent>
                </v:textbox>
              </v:shape>
            </w:pict>
          </mc:Fallback>
        </mc:AlternateContent>
      </w:r>
      <w:r w:rsidR="00ED77B6">
        <w:rPr>
          <w:noProof/>
          <w:lang w:val="en-IN"/>
        </w:rPr>
        <mc:AlternateContent>
          <mc:Choice Requires="wps">
            <w:drawing>
              <wp:anchor distT="0" distB="0" distL="114300" distR="114300" simplePos="0" relativeHeight="251673600" behindDoc="0" locked="0" layoutInCell="1" allowOverlap="1" wp14:anchorId="31F9B192" wp14:editId="3D1A7769">
                <wp:simplePos x="0" y="0"/>
                <wp:positionH relativeFrom="column">
                  <wp:posOffset>3568310</wp:posOffset>
                </wp:positionH>
                <wp:positionV relativeFrom="paragraph">
                  <wp:posOffset>649068</wp:posOffset>
                </wp:positionV>
                <wp:extent cx="349885" cy="309333"/>
                <wp:effectExtent l="0" t="0" r="0" b="0"/>
                <wp:wrapNone/>
                <wp:docPr id="811528092" name="Text Box 10"/>
                <wp:cNvGraphicFramePr/>
                <a:graphic xmlns:a="http://schemas.openxmlformats.org/drawingml/2006/main">
                  <a:graphicData uri="http://schemas.microsoft.com/office/word/2010/wordprocessingShape">
                    <wps:wsp>
                      <wps:cNvSpPr txBox="1"/>
                      <wps:spPr>
                        <a:xfrm>
                          <a:off x="0" y="0"/>
                          <a:ext cx="349885" cy="309333"/>
                        </a:xfrm>
                        <a:prstGeom prst="rect">
                          <a:avLst/>
                        </a:prstGeom>
                        <a:noFill/>
                        <a:ln w="6350">
                          <a:noFill/>
                        </a:ln>
                      </wps:spPr>
                      <wps:txbx>
                        <w:txbxContent>
                          <w:p w14:paraId="3B98A2EE" w14:textId="624A758D" w:rsidR="00ED77B6" w:rsidRPr="00FA3ABB" w:rsidRDefault="00ED77B6" w:rsidP="007460AD">
                            <w:pPr>
                              <w:jc w:val="center"/>
                              <w:rPr>
                                <w:b/>
                                <w:bCs/>
                                <w:sz w:val="28"/>
                                <w:szCs w:val="32"/>
                                <w:lang w:val="en-IN"/>
                              </w:rPr>
                            </w:pPr>
                            <w:r>
                              <w:rPr>
                                <w:b/>
                                <w:bCs/>
                                <w:sz w:val="28"/>
                                <w:szCs w:val="32"/>
                                <w:lang w:val="en-IN"/>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9B192" id="_x0000_s1032" type="#_x0000_t202" style="position:absolute;left:0;text-align:left;margin-left:280.95pt;margin-top:51.1pt;width:27.55pt;height:24.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" filled="f" stroked="f" strokeweight=".5pt">
                <v:textbox>
                  <w:txbxContent>
                    <w:p w14:paraId="3B98A2EE" w14:textId="624A758D" w:rsidR="00ED77B6" w:rsidRPr="00FA3ABB" w:rsidRDefault="00ED77B6" w:rsidP="007460AD">
                      <w:pPr>
                        <w:jc w:val="center"/>
                        <w:rPr>
                          <w:b/>
                          <w:bCs/>
                          <w:sz w:val="28"/>
                          <w:szCs w:val="32"/>
                          <w:lang w:val="en-IN"/>
                        </w:rPr>
                      </w:pPr>
                      <w:r>
                        <w:rPr>
                          <w:b/>
                          <w:bCs/>
                          <w:sz w:val="28"/>
                          <w:szCs w:val="32"/>
                          <w:lang w:val="en-IN"/>
                        </w:rPr>
                        <w:t>III</w:t>
                      </w:r>
                    </w:p>
                  </w:txbxContent>
                </v:textbox>
              </v:shape>
            </w:pict>
          </mc:Fallback>
        </mc:AlternateContent>
      </w:r>
      <w:r w:rsidR="00ED77B6">
        <w:rPr>
          <w:noProof/>
          <w:lang w:val="en-IN"/>
        </w:rPr>
        <mc:AlternateContent>
          <mc:Choice Requires="wps">
            <w:drawing>
              <wp:anchor distT="0" distB="0" distL="114300" distR="114300" simplePos="0" relativeHeight="251675648" behindDoc="0" locked="0" layoutInCell="1" allowOverlap="1" wp14:anchorId="7F4BDC8B" wp14:editId="2D10A6E9">
                <wp:simplePos x="0" y="0"/>
                <wp:positionH relativeFrom="column">
                  <wp:posOffset>4505325</wp:posOffset>
                </wp:positionH>
                <wp:positionV relativeFrom="paragraph">
                  <wp:posOffset>648579</wp:posOffset>
                </wp:positionV>
                <wp:extent cx="392723" cy="309333"/>
                <wp:effectExtent l="0" t="0" r="0" b="0"/>
                <wp:wrapNone/>
                <wp:docPr id="1130979570" name="Text Box 10"/>
                <wp:cNvGraphicFramePr/>
                <a:graphic xmlns:a="http://schemas.openxmlformats.org/drawingml/2006/main">
                  <a:graphicData uri="http://schemas.microsoft.com/office/word/2010/wordprocessingShape">
                    <wps:wsp>
                      <wps:cNvSpPr txBox="1"/>
                      <wps:spPr>
                        <a:xfrm>
                          <a:off x="0" y="0"/>
                          <a:ext cx="392723" cy="309333"/>
                        </a:xfrm>
                        <a:prstGeom prst="rect">
                          <a:avLst/>
                        </a:prstGeom>
                        <a:noFill/>
                        <a:ln w="6350">
                          <a:noFill/>
                        </a:ln>
                      </wps:spPr>
                      <wps:txbx>
                        <w:txbxContent>
                          <w:p w14:paraId="7D055D05" w14:textId="48E9247C" w:rsidR="00ED77B6" w:rsidRPr="00FA3ABB" w:rsidRDefault="00ED77B6" w:rsidP="007460AD">
                            <w:pPr>
                              <w:jc w:val="center"/>
                              <w:rPr>
                                <w:b/>
                                <w:bCs/>
                                <w:sz w:val="28"/>
                                <w:szCs w:val="32"/>
                                <w:lang w:val="en-IN"/>
                              </w:rPr>
                            </w:pPr>
                            <w:r>
                              <w:rPr>
                                <w:b/>
                                <w:bCs/>
                                <w:sz w:val="28"/>
                                <w:szCs w:val="32"/>
                                <w:lang w:val="en-IN"/>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DC8B" id="_x0000_s1033" type="#_x0000_t202" style="position:absolute;left:0;text-align:left;margin-left:354.75pt;margin-top:51.05pt;width:30.9pt;height:2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" filled="f" stroked="f" strokeweight=".5pt">
                <v:textbox>
                  <w:txbxContent>
                    <w:p w14:paraId="7D055D05" w14:textId="48E9247C" w:rsidR="00ED77B6" w:rsidRPr="00FA3ABB" w:rsidRDefault="00ED77B6" w:rsidP="007460AD">
                      <w:pPr>
                        <w:jc w:val="center"/>
                        <w:rPr>
                          <w:b/>
                          <w:bCs/>
                          <w:sz w:val="28"/>
                          <w:szCs w:val="32"/>
                          <w:lang w:val="en-IN"/>
                        </w:rPr>
                      </w:pPr>
                      <w:r>
                        <w:rPr>
                          <w:b/>
                          <w:bCs/>
                          <w:sz w:val="28"/>
                          <w:szCs w:val="32"/>
                          <w:lang w:val="en-IN"/>
                        </w:rPr>
                        <w:t>IV</w:t>
                      </w:r>
                    </w:p>
                  </w:txbxContent>
                </v:textbox>
              </v:shape>
            </w:pict>
          </mc:Fallback>
        </mc:AlternateContent>
      </w:r>
      <w:r w:rsidR="00FA3ABB">
        <w:rPr>
          <w:noProof/>
          <w:lang w:val="en-IN"/>
        </w:rPr>
        <mc:AlternateContent>
          <mc:Choice Requires="wps">
            <w:drawing>
              <wp:anchor distT="0" distB="0" distL="114300" distR="114300" simplePos="0" relativeHeight="251661312" behindDoc="0" locked="0" layoutInCell="1" allowOverlap="1" wp14:anchorId="1CAF70C6" wp14:editId="34835B8F">
                <wp:simplePos x="0" y="0"/>
                <wp:positionH relativeFrom="column">
                  <wp:posOffset>5174497</wp:posOffset>
                </wp:positionH>
                <wp:positionV relativeFrom="paragraph">
                  <wp:posOffset>24012</wp:posOffset>
                </wp:positionV>
                <wp:extent cx="349885" cy="292336"/>
                <wp:effectExtent l="0" t="0" r="0" b="0"/>
                <wp:wrapNone/>
                <wp:docPr id="1477123557" name="Text Box 10"/>
                <wp:cNvGraphicFramePr/>
                <a:graphic xmlns:a="http://schemas.openxmlformats.org/drawingml/2006/main">
                  <a:graphicData uri="http://schemas.microsoft.com/office/word/2010/wordprocessingShape">
                    <wps:wsp>
                      <wps:cNvSpPr txBox="1"/>
                      <wps:spPr>
                        <a:xfrm>
                          <a:off x="0" y="0"/>
                          <a:ext cx="349885" cy="292336"/>
                        </a:xfrm>
                        <a:prstGeom prst="rect">
                          <a:avLst/>
                        </a:prstGeom>
                        <a:noFill/>
                        <a:ln w="6350">
                          <a:noFill/>
                        </a:ln>
                      </wps:spPr>
                      <wps:txbx>
                        <w:txbxContent>
                          <w:p w14:paraId="53A26A19" w14:textId="4B3892A6" w:rsidR="00FA3ABB" w:rsidRPr="00FA3ABB" w:rsidRDefault="00FA3ABB" w:rsidP="00FA3ABB">
                            <w:pPr>
                              <w:rPr>
                                <w:b/>
                                <w:bCs/>
                                <w:sz w:val="28"/>
                                <w:szCs w:val="32"/>
                                <w:lang w:val="en-IN"/>
                              </w:rPr>
                            </w:pPr>
                            <w:r>
                              <w:rPr>
                                <w:b/>
                                <w:bCs/>
                                <w:sz w:val="28"/>
                                <w:szCs w:val="32"/>
                                <w:lang w:val="en-I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F70C6" id="_x0000_s1034" type="#_x0000_t202" style="position:absolute;left:0;text-align:left;margin-left:407.45pt;margin-top:1.9pt;width:27.55pt;height:2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M/GgIAADI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" filled="f" stroked="f" strokeweight=".5pt">
                <v:textbox>
                  <w:txbxContent>
                    <w:p w14:paraId="53A26A19" w14:textId="4B3892A6" w:rsidR="00FA3ABB" w:rsidRPr="00FA3ABB" w:rsidRDefault="00FA3ABB" w:rsidP="00FA3ABB">
                      <w:pPr>
                        <w:rPr>
                          <w:b/>
                          <w:bCs/>
                          <w:sz w:val="28"/>
                          <w:szCs w:val="32"/>
                          <w:lang w:val="en-IN"/>
                        </w:rPr>
                      </w:pPr>
                      <w:r>
                        <w:rPr>
                          <w:b/>
                          <w:bCs/>
                          <w:sz w:val="28"/>
                          <w:szCs w:val="32"/>
                          <w:lang w:val="en-IN"/>
                        </w:rPr>
                        <w:t>b</w:t>
                      </w:r>
                    </w:p>
                  </w:txbxContent>
                </v:textbox>
              </v:shape>
            </w:pict>
          </mc:Fallback>
        </mc:AlternateContent>
      </w:r>
      <w:r w:rsidR="00FA3ABB">
        <w:rPr>
          <w:noProof/>
          <w:lang w:val="en-IN"/>
        </w:rPr>
        <mc:AlternateContent>
          <mc:Choice Requires="wps">
            <w:drawing>
              <wp:anchor distT="0" distB="0" distL="114300" distR="114300" simplePos="0" relativeHeight="251659264" behindDoc="0" locked="0" layoutInCell="1" allowOverlap="1" wp14:anchorId="25D7EE6C" wp14:editId="25ECBB71">
                <wp:simplePos x="0" y="0"/>
                <wp:positionH relativeFrom="column">
                  <wp:posOffset>1499901</wp:posOffset>
                </wp:positionH>
                <wp:positionV relativeFrom="paragraph">
                  <wp:posOffset>3615</wp:posOffset>
                </wp:positionV>
                <wp:extent cx="349885" cy="309333"/>
                <wp:effectExtent l="0" t="0" r="0" b="0"/>
                <wp:wrapNone/>
                <wp:docPr id="126421668" name="Text Box 10"/>
                <wp:cNvGraphicFramePr/>
                <a:graphic xmlns:a="http://schemas.openxmlformats.org/drawingml/2006/main">
                  <a:graphicData uri="http://schemas.microsoft.com/office/word/2010/wordprocessingShape">
                    <wps:wsp>
                      <wps:cNvSpPr txBox="1"/>
                      <wps:spPr>
                        <a:xfrm>
                          <a:off x="0" y="0"/>
                          <a:ext cx="349885" cy="309333"/>
                        </a:xfrm>
                        <a:prstGeom prst="rect">
                          <a:avLst/>
                        </a:prstGeom>
                        <a:noFill/>
                        <a:ln w="6350">
                          <a:noFill/>
                        </a:ln>
                      </wps:spPr>
                      <wps:txbx>
                        <w:txbxContent>
                          <w:p w14:paraId="50196DD9" w14:textId="460E63F7" w:rsidR="00FA3ABB" w:rsidRPr="00FA3ABB" w:rsidRDefault="00FA3ABB">
                            <w:pPr>
                              <w:rPr>
                                <w:b/>
                                <w:bCs/>
                                <w:sz w:val="28"/>
                                <w:szCs w:val="32"/>
                                <w:lang w:val="en-IN"/>
                              </w:rPr>
                            </w:pPr>
                            <w:r w:rsidRPr="00FA3ABB">
                              <w:rPr>
                                <w:b/>
                                <w:bCs/>
                                <w:sz w:val="28"/>
                                <w:szCs w:val="32"/>
                                <w:lang w:val="en-I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7EE6C" id="_x0000_s1035" type="#_x0000_t202" style="position:absolute;left:0;text-align:left;margin-left:118.1pt;margin-top:.3pt;width:27.55pt;height:2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" filled="f" stroked="f" strokeweight=".5pt">
                <v:textbox>
                  <w:txbxContent>
                    <w:p w14:paraId="50196DD9" w14:textId="460E63F7" w:rsidR="00FA3ABB" w:rsidRPr="00FA3ABB" w:rsidRDefault="00FA3ABB">
                      <w:pPr>
                        <w:rPr>
                          <w:b/>
                          <w:bCs/>
                          <w:sz w:val="28"/>
                          <w:szCs w:val="32"/>
                          <w:lang w:val="en-IN"/>
                        </w:rPr>
                      </w:pPr>
                      <w:r w:rsidRPr="00FA3ABB">
                        <w:rPr>
                          <w:b/>
                          <w:bCs/>
                          <w:sz w:val="28"/>
                          <w:szCs w:val="32"/>
                          <w:lang w:val="en-IN"/>
                        </w:rPr>
                        <w:t>a</w:t>
                      </w:r>
                    </w:p>
                  </w:txbxContent>
                </v:textbox>
              </v:shape>
            </w:pict>
          </mc:Fallback>
        </mc:AlternateContent>
      </w:r>
      <w:r w:rsidR="00FA3ABB">
        <w:rPr>
          <w:noProof/>
          <w:lang w:val="en-IN"/>
        </w:rPr>
        <w:drawing>
          <wp:inline distT="0" distB="0" distL="0" distR="0" wp14:anchorId="02A3A1F8" wp14:editId="7E65EB6F">
            <wp:extent cx="5553075" cy="3285491"/>
            <wp:effectExtent l="0" t="0" r="0" b="0"/>
            <wp:docPr id="1187819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314" cy="3415204"/>
                    </a:xfrm>
                    <a:prstGeom prst="rect">
                      <a:avLst/>
                    </a:prstGeom>
                    <a:noFill/>
                  </pic:spPr>
                </pic:pic>
              </a:graphicData>
            </a:graphic>
          </wp:inline>
        </w:drawing>
      </w:r>
    </w:p>
    <w:p w14:paraId="68D84C05" w14:textId="77777777" w:rsidR="00FA3ABB" w:rsidRDefault="00FA3ABB" w:rsidP="00FA3ABB">
      <w:pPr>
        <w:pStyle w:val="CETBodytext"/>
        <w:rPr>
          <w:lang w:val="en-IN"/>
        </w:rPr>
      </w:pPr>
    </w:p>
    <w:p w14:paraId="3A593507" w14:textId="7CC21D66" w:rsidR="009C35EF" w:rsidRPr="003E0773" w:rsidRDefault="002759C0" w:rsidP="002F599E">
      <w:pPr>
        <w:pStyle w:val="CETCaption"/>
      </w:pPr>
      <w:r w:rsidRPr="003E0773">
        <w:rPr>
          <w:lang w:val="en-IN"/>
        </w:rPr>
        <w:t xml:space="preserve">Figure 1: </w:t>
      </w:r>
      <w:r w:rsidR="00FA3ABB" w:rsidRPr="003E0773">
        <w:rPr>
          <w:lang w:val="en-IN"/>
        </w:rPr>
        <w:t>(a)</w:t>
      </w:r>
      <w:r w:rsidR="005A3301" w:rsidRPr="003E0773">
        <w:rPr>
          <w:lang w:val="en-IN"/>
        </w:rPr>
        <w:t xml:space="preserve"> Cell on the Anton Paar MCR rheometer equipped with an oven,</w:t>
      </w:r>
      <w:r w:rsidRPr="003E0773">
        <w:rPr>
          <w:lang w:val="en-IN"/>
        </w:rPr>
        <w:t xml:space="preserve"> (</w:t>
      </w:r>
      <w:r w:rsidR="00FA3ABB" w:rsidRPr="003E0773">
        <w:rPr>
          <w:lang w:val="en-IN"/>
        </w:rPr>
        <w:t>b</w:t>
      </w:r>
      <w:r w:rsidRPr="003E0773">
        <w:rPr>
          <w:lang w:val="en-IN"/>
        </w:rPr>
        <w:t>)</w:t>
      </w:r>
      <w:r w:rsidR="00F54BC9" w:rsidRPr="003E0773">
        <w:rPr>
          <w:lang w:val="en-IN"/>
        </w:rPr>
        <w:t xml:space="preserve"> (I) PLA</w:t>
      </w:r>
      <w:r w:rsidRPr="003E0773">
        <w:rPr>
          <w:lang w:val="en-IN"/>
        </w:rPr>
        <w:t xml:space="preserve"> through</w:t>
      </w:r>
      <w:r w:rsidR="00F54BC9" w:rsidRPr="003E0773">
        <w:rPr>
          <w:lang w:val="en-IN"/>
        </w:rPr>
        <w:t xml:space="preserve">, (II) metal trough, (III) metal lid, (IV) PTFE lid, </w:t>
      </w:r>
      <w:r w:rsidRPr="003E0773">
        <w:rPr>
          <w:lang w:val="en-IN"/>
        </w:rPr>
        <w:t xml:space="preserve"> and</w:t>
      </w:r>
      <w:r w:rsidR="00F54BC9" w:rsidRPr="003E0773">
        <w:rPr>
          <w:lang w:val="en-IN"/>
        </w:rPr>
        <w:t xml:space="preserve"> (V)</w:t>
      </w:r>
      <w:r w:rsidR="00FA3ABB" w:rsidRPr="003E0773">
        <w:rPr>
          <w:lang w:val="en-IN"/>
        </w:rPr>
        <w:t xml:space="preserve"> wooden tong</w:t>
      </w:r>
      <w:r w:rsidRPr="003E0773">
        <w:rPr>
          <w:lang w:val="en-IN"/>
        </w:rPr>
        <w:t>; (</w:t>
      </w:r>
      <w:r w:rsidR="00FA3ABB" w:rsidRPr="003E0773">
        <w:rPr>
          <w:lang w:val="en-IN"/>
        </w:rPr>
        <w:t>c</w:t>
      </w:r>
      <w:r w:rsidRPr="003E0773">
        <w:rPr>
          <w:lang w:val="en-IN"/>
        </w:rPr>
        <w:t xml:space="preserve">) </w:t>
      </w:r>
      <w:r w:rsidR="00FA3ABB" w:rsidRPr="003E0773">
        <w:rPr>
          <w:lang w:val="en-IN"/>
        </w:rPr>
        <w:t>Faraday cup and nanocoulomb meter</w:t>
      </w:r>
      <w:r w:rsidRPr="003E0773">
        <w:rPr>
          <w:lang w:val="en-IN"/>
        </w:rPr>
        <w:t>, (</w:t>
      </w:r>
      <w:r w:rsidR="005A3301" w:rsidRPr="003E0773">
        <w:rPr>
          <w:lang w:val="en-IN"/>
        </w:rPr>
        <w:t>d</w:t>
      </w:r>
      <w:r w:rsidRPr="003E0773">
        <w:rPr>
          <w:lang w:val="en-IN"/>
        </w:rPr>
        <w:t xml:space="preserve">) </w:t>
      </w:r>
      <w:r w:rsidR="005A3301" w:rsidRPr="003E0773">
        <w:rPr>
          <w:lang w:val="en-IN"/>
        </w:rPr>
        <w:t>ion</w:t>
      </w:r>
      <w:r w:rsidR="007E224A">
        <w:rPr>
          <w:lang w:val="en-IN"/>
        </w:rPr>
        <w:t>izing air</w:t>
      </w:r>
      <w:r w:rsidR="005A3301" w:rsidRPr="003E0773">
        <w:rPr>
          <w:lang w:val="en-IN"/>
        </w:rPr>
        <w:t xml:space="preserve"> gun</w:t>
      </w:r>
      <w:r w:rsidRPr="003E0773">
        <w:rPr>
          <w:lang w:val="en-IN"/>
        </w:rPr>
        <w:t>, (</w:t>
      </w:r>
      <w:r w:rsidR="005A3301" w:rsidRPr="003E0773">
        <w:rPr>
          <w:lang w:val="en-IN"/>
        </w:rPr>
        <w:t>e</w:t>
      </w:r>
      <w:r w:rsidRPr="003E0773">
        <w:rPr>
          <w:lang w:val="en-IN"/>
        </w:rPr>
        <w:t xml:space="preserve">) </w:t>
      </w:r>
      <w:r w:rsidR="005A3301" w:rsidRPr="003E0773">
        <w:rPr>
          <w:lang w:val="en-IN"/>
        </w:rPr>
        <w:t>cell filling bench</w:t>
      </w:r>
    </w:p>
    <w:p w14:paraId="200AAD1A" w14:textId="6E1AF555" w:rsidR="00361BFD" w:rsidRDefault="00D17152" w:rsidP="00F46ECF">
      <w:pPr>
        <w:pStyle w:val="CETHeading1"/>
        <w:rPr>
          <w:lang w:eastAsia="en-IN"/>
        </w:rPr>
      </w:pPr>
      <w:r>
        <w:t>Results and discussion</w:t>
      </w:r>
    </w:p>
    <w:p w14:paraId="06889DE4" w14:textId="7C671F67" w:rsidR="00361BFD" w:rsidRDefault="00361BFD" w:rsidP="00713CF2">
      <w:pPr>
        <w:pStyle w:val="CETheadingx"/>
        <w:rPr>
          <w:lang w:eastAsia="en-IN"/>
        </w:rPr>
      </w:pPr>
      <w:r>
        <w:rPr>
          <w:lang w:eastAsia="en-IN"/>
        </w:rPr>
        <w:t xml:space="preserve">3.1. </w:t>
      </w:r>
      <w:r w:rsidRPr="00361BFD">
        <w:rPr>
          <w:lang w:eastAsia="en-IN"/>
        </w:rPr>
        <w:t>Measuring the tribo</w:t>
      </w:r>
      <w:r w:rsidR="00C93E01">
        <w:rPr>
          <w:lang w:eastAsia="en-IN"/>
        </w:rPr>
        <w:t xml:space="preserve">electric </w:t>
      </w:r>
      <w:r w:rsidR="00C93E01" w:rsidRPr="00361BFD">
        <w:rPr>
          <w:lang w:eastAsia="en-IN"/>
        </w:rPr>
        <w:t>charg</w:t>
      </w:r>
      <w:r w:rsidR="00C93E01">
        <w:rPr>
          <w:lang w:eastAsia="en-IN"/>
        </w:rPr>
        <w:t>es</w:t>
      </w:r>
      <w:r w:rsidR="00C93E01" w:rsidRPr="00361BFD">
        <w:rPr>
          <w:lang w:eastAsia="en-IN"/>
        </w:rPr>
        <w:t xml:space="preserve"> </w:t>
      </w:r>
      <w:r w:rsidRPr="00361BFD">
        <w:rPr>
          <w:lang w:eastAsia="en-IN"/>
        </w:rPr>
        <w:t>generated during the preparation of the cell</w:t>
      </w:r>
    </w:p>
    <w:p w14:paraId="5A5F3643" w14:textId="0273BA2F" w:rsidR="005C7909" w:rsidRDefault="005C7909" w:rsidP="005C7909">
      <w:pPr>
        <w:pStyle w:val="CETBodytext"/>
        <w:rPr>
          <w:lang w:val="en-IN" w:eastAsia="en-IN"/>
        </w:rPr>
      </w:pPr>
      <w:r w:rsidRPr="005C7909">
        <w:rPr>
          <w:lang w:val="en-IN" w:eastAsia="en-IN"/>
        </w:rPr>
        <w:t xml:space="preserve">As previously mentioned, there </w:t>
      </w:r>
      <w:r w:rsidR="00C93E01">
        <w:rPr>
          <w:lang w:val="en-IN" w:eastAsia="en-IN"/>
        </w:rPr>
        <w:t xml:space="preserve">might </w:t>
      </w:r>
      <w:r w:rsidRPr="005C7909">
        <w:rPr>
          <w:lang w:val="en-IN" w:eastAsia="en-IN"/>
        </w:rPr>
        <w:t xml:space="preserve">exist initial </w:t>
      </w:r>
      <w:r w:rsidR="00C93E01">
        <w:rPr>
          <w:lang w:val="en-IN" w:eastAsia="en-IN"/>
        </w:rPr>
        <w:t xml:space="preserve">electric </w:t>
      </w:r>
      <w:r w:rsidRPr="005C7909">
        <w:rPr>
          <w:lang w:val="en-IN" w:eastAsia="en-IN"/>
        </w:rPr>
        <w:t>charge</w:t>
      </w:r>
      <w:r w:rsidR="00C93E01">
        <w:rPr>
          <w:lang w:val="en-IN" w:eastAsia="en-IN"/>
        </w:rPr>
        <w:t>s</w:t>
      </w:r>
      <w:r w:rsidRPr="005C7909">
        <w:rPr>
          <w:lang w:val="en-IN" w:eastAsia="en-IN"/>
        </w:rPr>
        <w:t xml:space="preserve"> on the powder </w:t>
      </w:r>
      <w:r w:rsidR="00C93E01">
        <w:rPr>
          <w:lang w:val="en-IN" w:eastAsia="en-IN"/>
        </w:rPr>
        <w:t>before</w:t>
      </w:r>
      <w:r w:rsidRPr="005C7909">
        <w:rPr>
          <w:lang w:val="en-IN" w:eastAsia="en-IN"/>
        </w:rPr>
        <w:t xml:space="preserve"> conducting the experimental procedures.</w:t>
      </w:r>
      <w:r>
        <w:rPr>
          <w:lang w:val="en-IN" w:eastAsia="en-IN"/>
        </w:rPr>
        <w:t xml:space="preserve"> </w:t>
      </w:r>
      <w:r w:rsidRPr="005C7909">
        <w:rPr>
          <w:lang w:val="en-IN" w:eastAsia="en-IN"/>
        </w:rPr>
        <w:t xml:space="preserve">Moreover, </w:t>
      </w:r>
      <w:r w:rsidR="001B4E51">
        <w:rPr>
          <w:lang w:val="en-IN" w:eastAsia="en-IN"/>
        </w:rPr>
        <w:t>electric charge</w:t>
      </w:r>
      <w:r w:rsidRPr="005C7909">
        <w:rPr>
          <w:lang w:val="en-IN" w:eastAsia="en-IN"/>
        </w:rPr>
        <w:t xml:space="preserve"> </w:t>
      </w:r>
      <w:r w:rsidR="00C93E01">
        <w:rPr>
          <w:lang w:val="en-IN" w:eastAsia="en-IN"/>
        </w:rPr>
        <w:t>can be</w:t>
      </w:r>
      <w:r w:rsidR="00C93E01" w:rsidRPr="005C7909">
        <w:rPr>
          <w:lang w:val="en-IN" w:eastAsia="en-IN"/>
        </w:rPr>
        <w:t xml:space="preserve"> </w:t>
      </w:r>
      <w:r w:rsidRPr="005C7909">
        <w:rPr>
          <w:lang w:val="en-IN" w:eastAsia="en-IN"/>
        </w:rPr>
        <w:t xml:space="preserve">produced during the shear cell </w:t>
      </w:r>
      <w:r w:rsidR="00C93E01">
        <w:rPr>
          <w:lang w:val="en-IN" w:eastAsia="en-IN"/>
        </w:rPr>
        <w:t xml:space="preserve">filling </w:t>
      </w:r>
      <w:r w:rsidRPr="005C7909">
        <w:rPr>
          <w:lang w:val="en-IN" w:eastAsia="en-IN"/>
        </w:rPr>
        <w:t xml:space="preserve">preparation process on the metal workpiece </w:t>
      </w:r>
      <w:r w:rsidR="00C93E01" w:rsidRPr="005C7909">
        <w:rPr>
          <w:lang w:val="en-IN" w:eastAsia="en-IN"/>
        </w:rPr>
        <w:t>because of</w:t>
      </w:r>
      <w:r w:rsidRPr="005C7909">
        <w:rPr>
          <w:lang w:val="en-IN" w:eastAsia="en-IN"/>
        </w:rPr>
        <w:t xml:space="preserve"> the contact friction between the powder and the revolving blade.</w:t>
      </w:r>
      <w:r>
        <w:rPr>
          <w:lang w:val="en-IN" w:eastAsia="en-IN"/>
        </w:rPr>
        <w:t xml:space="preserve"> </w:t>
      </w:r>
      <w:r w:rsidRPr="005C7909">
        <w:rPr>
          <w:lang w:val="en-IN" w:eastAsia="en-IN"/>
        </w:rPr>
        <w:t>In the shear cell trough, the powder</w:t>
      </w:r>
      <w:r w:rsidR="00C93E01">
        <w:rPr>
          <w:lang w:val="en-IN" w:eastAsia="en-IN"/>
        </w:rPr>
        <w:t xml:space="preserve"> surface</w:t>
      </w:r>
      <w:r w:rsidRPr="005C7909">
        <w:rPr>
          <w:lang w:val="en-IN" w:eastAsia="en-IN"/>
        </w:rPr>
        <w:t xml:space="preserve"> gets smoothed using the workpiece's rotating blade</w:t>
      </w:r>
      <w:r w:rsidR="00713CF2">
        <w:rPr>
          <w:lang w:val="en-IN" w:eastAsia="en-IN"/>
        </w:rPr>
        <w:t xml:space="preserve"> (Figure 1e)</w:t>
      </w:r>
      <w:r w:rsidRPr="005C7909">
        <w:rPr>
          <w:lang w:val="en-IN" w:eastAsia="en-IN"/>
        </w:rPr>
        <w:t>.</w:t>
      </w:r>
      <w:r>
        <w:rPr>
          <w:lang w:val="en-IN" w:eastAsia="en-IN"/>
        </w:rPr>
        <w:t xml:space="preserve"> </w:t>
      </w:r>
      <w:r w:rsidRPr="005C7909">
        <w:rPr>
          <w:lang w:val="en-IN" w:eastAsia="en-IN"/>
        </w:rPr>
        <w:t>Therefore, it is essential to measure the tribo</w:t>
      </w:r>
      <w:r w:rsidR="00C93E01">
        <w:rPr>
          <w:lang w:val="en-IN" w:eastAsia="en-IN"/>
        </w:rPr>
        <w:t xml:space="preserve">electric </w:t>
      </w:r>
      <w:r w:rsidRPr="005C7909">
        <w:rPr>
          <w:lang w:val="en-IN" w:eastAsia="en-IN"/>
        </w:rPr>
        <w:t xml:space="preserve">charging produced during cell preparation </w:t>
      </w:r>
      <w:r w:rsidR="00C93E01">
        <w:rPr>
          <w:lang w:val="en-IN" w:eastAsia="en-IN"/>
        </w:rPr>
        <w:t>to</w:t>
      </w:r>
      <w:r w:rsidRPr="005C7909">
        <w:rPr>
          <w:lang w:val="en-IN" w:eastAsia="en-IN"/>
        </w:rPr>
        <w:t xml:space="preserve"> </w:t>
      </w:r>
      <w:r w:rsidR="00C93E01">
        <w:rPr>
          <w:lang w:val="en-IN" w:eastAsia="en-IN"/>
        </w:rPr>
        <w:t>observe</w:t>
      </w:r>
      <w:r w:rsidRPr="005C7909">
        <w:rPr>
          <w:lang w:val="en-IN" w:eastAsia="en-IN"/>
        </w:rPr>
        <w:t xml:space="preserve"> the charge dynamics before the shearing process.</w:t>
      </w:r>
      <w:r>
        <w:rPr>
          <w:lang w:val="en-IN" w:eastAsia="en-IN"/>
        </w:rPr>
        <w:t xml:space="preserve"> </w:t>
      </w:r>
      <w:r w:rsidR="006633B8" w:rsidRPr="006633B8">
        <w:rPr>
          <w:lang w:val="en-IN" w:eastAsia="en-IN"/>
        </w:rPr>
        <w:t>The temperature during the testing was between 22.8 and 23.8°C, and the relative humidity ranged between 45 and 49.5%.</w:t>
      </w:r>
    </w:p>
    <w:p w14:paraId="368592B1" w14:textId="77777777" w:rsidR="005729DF" w:rsidRDefault="005729DF" w:rsidP="005C7909">
      <w:pPr>
        <w:pStyle w:val="CETBodytext"/>
        <w:rPr>
          <w:lang w:val="en-IN" w:eastAsia="en-IN"/>
        </w:rPr>
      </w:pPr>
    </w:p>
    <w:p w14:paraId="17E2CF08" w14:textId="77777777" w:rsidR="005729DF" w:rsidRDefault="005729DF" w:rsidP="00835C0B">
      <w:pPr>
        <w:pStyle w:val="CETBodytext"/>
        <w:jc w:val="left"/>
        <w:rPr>
          <w:lang w:val="en-IN"/>
        </w:rPr>
      </w:pPr>
      <w:r w:rsidRPr="007B711D">
        <w:rPr>
          <w:noProof/>
        </w:rPr>
        <w:drawing>
          <wp:inline distT="0" distB="0" distL="0" distR="0" wp14:anchorId="27CB6CE4" wp14:editId="5487E6E6">
            <wp:extent cx="2490787" cy="2081284"/>
            <wp:effectExtent l="0" t="0" r="0" b="0"/>
            <wp:docPr id="20216314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843" cy="2090523"/>
                    </a:xfrm>
                    <a:prstGeom prst="rect">
                      <a:avLst/>
                    </a:prstGeom>
                    <a:noFill/>
                    <a:ln>
                      <a:noFill/>
                    </a:ln>
                  </pic:spPr>
                </pic:pic>
              </a:graphicData>
            </a:graphic>
          </wp:inline>
        </w:drawing>
      </w:r>
    </w:p>
    <w:p w14:paraId="732D315B" w14:textId="77777777" w:rsidR="005729DF" w:rsidRPr="009452B6" w:rsidRDefault="005729DF" w:rsidP="005729DF">
      <w:pPr>
        <w:pStyle w:val="CETBodytext"/>
        <w:rPr>
          <w:i/>
          <w:iCs/>
          <w:lang w:val="en-IN"/>
        </w:rPr>
      </w:pPr>
      <w:r w:rsidRPr="009452B6">
        <w:rPr>
          <w:i/>
          <w:iCs/>
          <w:lang w:val="en-IN"/>
        </w:rPr>
        <w:t xml:space="preserve">Figure 2: The wall friction shear process. </w:t>
      </w:r>
    </w:p>
    <w:p w14:paraId="00948AF5" w14:textId="7C28517C" w:rsidR="009B7528" w:rsidRPr="00234B20" w:rsidRDefault="0069405E" w:rsidP="00234B20">
      <w:pPr>
        <w:pStyle w:val="CETCaption"/>
        <w:rPr>
          <w:b/>
          <w:bCs/>
          <w:i w:val="0"/>
          <w:iCs/>
          <w:szCs w:val="18"/>
          <w:lang w:val="en-IN" w:eastAsia="en-IN"/>
        </w:rPr>
      </w:pPr>
      <w:r w:rsidRPr="00234B20">
        <w:rPr>
          <w:i w:val="0"/>
          <w:iCs/>
          <w:lang w:val="en-IN" w:eastAsia="en-IN"/>
        </w:rPr>
        <w:t xml:space="preserve">Two different methodologies make up the experimental methodology used in this investigation. The first method </w:t>
      </w:r>
      <w:r w:rsidR="00C93E01">
        <w:rPr>
          <w:i w:val="0"/>
          <w:iCs/>
          <w:lang w:val="en-IN" w:eastAsia="en-IN"/>
        </w:rPr>
        <w:t>was</w:t>
      </w:r>
      <w:r w:rsidR="00C93E01" w:rsidRPr="00234B20">
        <w:rPr>
          <w:i w:val="0"/>
          <w:iCs/>
          <w:lang w:val="en-IN" w:eastAsia="en-IN"/>
        </w:rPr>
        <w:t xml:space="preserve"> </w:t>
      </w:r>
      <w:r w:rsidRPr="00234B20">
        <w:rPr>
          <w:i w:val="0"/>
          <w:iCs/>
          <w:lang w:val="en-IN" w:eastAsia="en-IN"/>
        </w:rPr>
        <w:t xml:space="preserve">to quantify the </w:t>
      </w:r>
      <w:r w:rsidR="001B4E51">
        <w:rPr>
          <w:i w:val="0"/>
          <w:iCs/>
          <w:lang w:val="en-IN" w:eastAsia="en-IN"/>
        </w:rPr>
        <w:t>electric charge</w:t>
      </w:r>
      <w:r w:rsidRPr="00234B20">
        <w:rPr>
          <w:i w:val="0"/>
          <w:iCs/>
          <w:lang w:val="en-IN" w:eastAsia="en-IN"/>
        </w:rPr>
        <w:t xml:space="preserve"> soon after the cell trough </w:t>
      </w:r>
      <w:r w:rsidR="00C93E01">
        <w:rPr>
          <w:i w:val="0"/>
          <w:iCs/>
          <w:lang w:val="en-IN" w:eastAsia="en-IN"/>
        </w:rPr>
        <w:t>was</w:t>
      </w:r>
      <w:r w:rsidR="00C93E01" w:rsidRPr="00234B20">
        <w:rPr>
          <w:i w:val="0"/>
          <w:iCs/>
          <w:lang w:val="en-IN" w:eastAsia="en-IN"/>
        </w:rPr>
        <w:t xml:space="preserve"> </w:t>
      </w:r>
      <w:r w:rsidRPr="00234B20">
        <w:rPr>
          <w:i w:val="0"/>
          <w:iCs/>
          <w:lang w:val="en-IN" w:eastAsia="en-IN"/>
        </w:rPr>
        <w:t xml:space="preserve">prepared. A first evaluation of the surface </w:t>
      </w:r>
      <w:r w:rsidRPr="00234B20">
        <w:rPr>
          <w:i w:val="0"/>
          <w:iCs/>
          <w:lang w:val="en-IN" w:eastAsia="en-IN"/>
        </w:rPr>
        <w:lastRenderedPageBreak/>
        <w:t xml:space="preserve">charge produced on the </w:t>
      </w:r>
      <w:r w:rsidR="009E2E8E" w:rsidRPr="00234B20">
        <w:rPr>
          <w:i w:val="0"/>
          <w:iCs/>
          <w:lang w:val="en-IN" w:eastAsia="en-IN"/>
        </w:rPr>
        <w:t>PP powder</w:t>
      </w:r>
      <w:r w:rsidRPr="00234B20">
        <w:rPr>
          <w:i w:val="0"/>
          <w:iCs/>
          <w:lang w:val="en-IN" w:eastAsia="en-IN"/>
        </w:rPr>
        <w:t xml:space="preserve"> </w:t>
      </w:r>
      <w:r w:rsidR="00C93E01">
        <w:rPr>
          <w:i w:val="0"/>
          <w:iCs/>
          <w:lang w:val="en-IN" w:eastAsia="en-IN"/>
        </w:rPr>
        <w:t>wa</w:t>
      </w:r>
      <w:r w:rsidR="00C93E01" w:rsidRPr="00234B20">
        <w:rPr>
          <w:i w:val="0"/>
          <w:iCs/>
          <w:lang w:val="en-IN" w:eastAsia="en-IN"/>
        </w:rPr>
        <w:t xml:space="preserve">s </w:t>
      </w:r>
      <w:r w:rsidRPr="00234B20">
        <w:rPr>
          <w:i w:val="0"/>
          <w:iCs/>
          <w:lang w:val="en-IN" w:eastAsia="en-IN"/>
        </w:rPr>
        <w:t>given by this measurement.</w:t>
      </w:r>
      <w:r w:rsidRPr="00234B20">
        <w:rPr>
          <w:i w:val="0"/>
          <w:iCs/>
        </w:rPr>
        <w:t xml:space="preserve"> </w:t>
      </w:r>
      <w:r w:rsidRPr="00234B20">
        <w:rPr>
          <w:i w:val="0"/>
          <w:iCs/>
          <w:lang w:val="en-IN" w:eastAsia="en-IN"/>
        </w:rPr>
        <w:t>The second method focuse</w:t>
      </w:r>
      <w:r w:rsidR="00C93E01">
        <w:rPr>
          <w:i w:val="0"/>
          <w:iCs/>
          <w:lang w:val="en-IN" w:eastAsia="en-IN"/>
        </w:rPr>
        <w:t>d</w:t>
      </w:r>
      <w:r w:rsidRPr="00234B20">
        <w:rPr>
          <w:i w:val="0"/>
          <w:iCs/>
          <w:lang w:val="en-IN" w:eastAsia="en-IN"/>
        </w:rPr>
        <w:t xml:space="preserve"> on assessing how an </w:t>
      </w:r>
      <w:r w:rsidR="00301986">
        <w:rPr>
          <w:i w:val="0"/>
          <w:iCs/>
          <w:lang w:val="en-IN" w:eastAsia="en-IN"/>
        </w:rPr>
        <w:t xml:space="preserve">ionising </w:t>
      </w:r>
      <w:r w:rsidR="00C93E01">
        <w:rPr>
          <w:i w:val="0"/>
          <w:iCs/>
          <w:lang w:val="en-IN" w:eastAsia="en-IN"/>
        </w:rPr>
        <w:t>air</w:t>
      </w:r>
      <w:r w:rsidRPr="00234B20">
        <w:rPr>
          <w:i w:val="0"/>
          <w:iCs/>
          <w:lang w:val="en-IN" w:eastAsia="en-IN"/>
        </w:rPr>
        <w:t xml:space="preserve"> gun</w:t>
      </w:r>
      <w:r w:rsidR="002E564C" w:rsidRPr="00234B20">
        <w:rPr>
          <w:i w:val="0"/>
          <w:iCs/>
          <w:lang w:val="en-IN" w:eastAsia="en-IN"/>
        </w:rPr>
        <w:t xml:space="preserve"> </w:t>
      </w:r>
      <w:r w:rsidR="00C93E01">
        <w:rPr>
          <w:i w:val="0"/>
          <w:iCs/>
          <w:lang w:val="en-IN" w:eastAsia="en-IN"/>
        </w:rPr>
        <w:t xml:space="preserve">could </w:t>
      </w:r>
      <w:r w:rsidRPr="00234B20">
        <w:rPr>
          <w:i w:val="0"/>
          <w:iCs/>
          <w:lang w:val="en-IN" w:eastAsia="en-IN"/>
        </w:rPr>
        <w:t xml:space="preserve">affect the </w:t>
      </w:r>
      <w:r w:rsidR="00301986" w:rsidRPr="00234B20">
        <w:rPr>
          <w:i w:val="0"/>
          <w:iCs/>
          <w:lang w:val="en-IN" w:eastAsia="en-IN"/>
        </w:rPr>
        <w:t>neutrali</w:t>
      </w:r>
      <w:r w:rsidR="00301986">
        <w:rPr>
          <w:i w:val="0"/>
          <w:iCs/>
          <w:lang w:val="en-IN" w:eastAsia="en-IN"/>
        </w:rPr>
        <w:t>s</w:t>
      </w:r>
      <w:r w:rsidR="00301986" w:rsidRPr="00234B20">
        <w:rPr>
          <w:i w:val="0"/>
          <w:iCs/>
          <w:lang w:val="en-IN" w:eastAsia="en-IN"/>
        </w:rPr>
        <w:t xml:space="preserve">ation </w:t>
      </w:r>
      <w:r w:rsidRPr="00234B20">
        <w:rPr>
          <w:i w:val="0"/>
          <w:iCs/>
          <w:lang w:val="en-IN" w:eastAsia="en-IN"/>
        </w:rPr>
        <w:t>of the generated surface charges</w:t>
      </w:r>
      <w:r w:rsidR="00713CF2" w:rsidRPr="00234B20">
        <w:rPr>
          <w:i w:val="0"/>
          <w:iCs/>
          <w:lang w:val="en-IN" w:eastAsia="en-IN"/>
        </w:rPr>
        <w:t xml:space="preserve"> after preparing the cell trough</w:t>
      </w:r>
      <w:r w:rsidRPr="00234B20">
        <w:rPr>
          <w:i w:val="0"/>
          <w:iCs/>
          <w:lang w:val="en-IN" w:eastAsia="en-IN"/>
        </w:rPr>
        <w:t xml:space="preserve">. This dual methodology enables a comprehensive understanding of both the initial triboelectric charging process and the following effects of ion irradiation on charge </w:t>
      </w:r>
      <w:r w:rsidR="00301986" w:rsidRPr="00234B20">
        <w:rPr>
          <w:i w:val="0"/>
          <w:iCs/>
          <w:lang w:val="en-IN" w:eastAsia="en-IN"/>
        </w:rPr>
        <w:t>neutrali</w:t>
      </w:r>
      <w:r w:rsidR="00301986">
        <w:rPr>
          <w:i w:val="0"/>
          <w:iCs/>
          <w:lang w:val="en-IN" w:eastAsia="en-IN"/>
        </w:rPr>
        <w:t>s</w:t>
      </w:r>
      <w:r w:rsidR="00301986" w:rsidRPr="00234B20">
        <w:rPr>
          <w:i w:val="0"/>
          <w:iCs/>
          <w:lang w:val="en-IN" w:eastAsia="en-IN"/>
        </w:rPr>
        <w:t>ation</w:t>
      </w:r>
      <w:r w:rsidR="005729DF">
        <w:rPr>
          <w:i w:val="0"/>
          <w:iCs/>
          <w:lang w:val="en-IN" w:eastAsia="en-IN"/>
        </w:rPr>
        <w:t>. Results are reported in the plots of</w:t>
      </w:r>
      <w:r w:rsidR="00AF5161" w:rsidRPr="00234B20">
        <w:rPr>
          <w:i w:val="0"/>
          <w:iCs/>
          <w:lang w:val="en-IN" w:eastAsia="en-IN"/>
        </w:rPr>
        <w:t xml:space="preserve"> Figure 3</w:t>
      </w:r>
      <w:r w:rsidR="00FA0B7D" w:rsidRPr="00234B20">
        <w:rPr>
          <w:i w:val="0"/>
          <w:iCs/>
          <w:lang w:val="en-IN" w:eastAsia="en-IN"/>
        </w:rPr>
        <w:t xml:space="preserve"> and Figure 4</w:t>
      </w:r>
      <w:r w:rsidR="00AF5161" w:rsidRPr="00234B20">
        <w:rPr>
          <w:i w:val="0"/>
          <w:iCs/>
          <w:lang w:val="en-IN" w:eastAsia="en-IN"/>
        </w:rPr>
        <w:t xml:space="preserve"> </w:t>
      </w:r>
      <w:r w:rsidR="00B06A61" w:rsidRPr="00234B20">
        <w:rPr>
          <w:b/>
          <w:bCs/>
          <w:i w:val="0"/>
          <w:iCs/>
          <w:szCs w:val="18"/>
          <w:lang w:val="en-IN" w:eastAsia="en-IN"/>
        </w:rPr>
        <w:t>.</w:t>
      </w:r>
    </w:p>
    <w:p w14:paraId="77DF2541" w14:textId="01590A85" w:rsidR="00416BE7" w:rsidRPr="00416BE7" w:rsidRDefault="005012FA" w:rsidP="00DD34B4">
      <w:pPr>
        <w:pStyle w:val="CETCaption"/>
        <w:jc w:val="left"/>
        <w:rPr>
          <w:b/>
          <w:bCs/>
          <w:lang w:val="en-IN" w:eastAsia="en-IN"/>
        </w:rPr>
      </w:pPr>
      <w:r w:rsidRPr="00C93E01">
        <w:rPr>
          <w:b/>
          <w:bCs/>
          <w:noProof/>
          <w:lang w:val="en-IN" w:eastAsia="en-IN"/>
        </w:rPr>
        <mc:AlternateContent>
          <mc:Choice Requires="wps">
            <w:drawing>
              <wp:anchor distT="45720" distB="45720" distL="114300" distR="114300" simplePos="0" relativeHeight="251679744" behindDoc="0" locked="0" layoutInCell="1" allowOverlap="1" wp14:anchorId="40F12F01" wp14:editId="7BD6D973">
                <wp:simplePos x="0" y="0"/>
                <wp:positionH relativeFrom="column">
                  <wp:posOffset>2205990</wp:posOffset>
                </wp:positionH>
                <wp:positionV relativeFrom="paragraph">
                  <wp:posOffset>517525</wp:posOffset>
                </wp:positionV>
                <wp:extent cx="365443" cy="257175"/>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3" cy="257175"/>
                        </a:xfrm>
                        <a:prstGeom prst="rect">
                          <a:avLst/>
                        </a:prstGeom>
                        <a:noFill/>
                        <a:ln w="9525">
                          <a:noFill/>
                          <a:miter lim="800000"/>
                          <a:headEnd/>
                          <a:tailEnd/>
                        </a:ln>
                      </wps:spPr>
                      <wps:txbx>
                        <w:txbxContent>
                          <w:p w14:paraId="2A6B4479" w14:textId="792B84AD" w:rsidR="00C93E01" w:rsidRPr="00234B20" w:rsidRDefault="00C93E01">
                            <w:pPr>
                              <w:rPr>
                                <w:b/>
                                <w:bCs/>
                              </w:rPr>
                            </w:pPr>
                            <w:r w:rsidRPr="00234B20">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12F01" id="Casella di testo 2" o:spid="_x0000_s1036" type="#_x0000_t202" style="position:absolute;margin-left:173.7pt;margin-top:40.75pt;width:28.8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" filled="f" stroked="f">
                <v:textbox>
                  <w:txbxContent>
                    <w:p w14:paraId="2A6B4479" w14:textId="792B84AD" w:rsidR="00C93E01" w:rsidRPr="00234B20" w:rsidRDefault="00C93E01">
                      <w:pPr>
                        <w:rPr>
                          <w:b/>
                          <w:bCs/>
                        </w:rPr>
                      </w:pPr>
                      <w:r w:rsidRPr="00234B20">
                        <w:rPr>
                          <w:b/>
                          <w:bCs/>
                        </w:rPr>
                        <w:t>a)</w:t>
                      </w:r>
                    </w:p>
                  </w:txbxContent>
                </v:textbox>
              </v:shape>
            </w:pict>
          </mc:Fallback>
        </mc:AlternateContent>
      </w:r>
      <w:r w:rsidRPr="00C93E01">
        <w:rPr>
          <w:b/>
          <w:bCs/>
          <w:noProof/>
          <w:lang w:val="en-IN" w:eastAsia="en-IN"/>
        </w:rPr>
        <mc:AlternateContent>
          <mc:Choice Requires="wps">
            <w:drawing>
              <wp:anchor distT="45720" distB="45720" distL="114300" distR="114300" simplePos="0" relativeHeight="251681792" behindDoc="0" locked="0" layoutInCell="1" allowOverlap="1" wp14:anchorId="71AA98F6" wp14:editId="2DFC9AD7">
                <wp:simplePos x="0" y="0"/>
                <wp:positionH relativeFrom="column">
                  <wp:posOffset>5084445</wp:posOffset>
                </wp:positionH>
                <wp:positionV relativeFrom="paragraph">
                  <wp:posOffset>499745</wp:posOffset>
                </wp:positionV>
                <wp:extent cx="342000" cy="1404620"/>
                <wp:effectExtent l="0" t="0" r="0" b="2540"/>
                <wp:wrapNone/>
                <wp:docPr id="19000169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00" cy="1404620"/>
                        </a:xfrm>
                        <a:prstGeom prst="rect">
                          <a:avLst/>
                        </a:prstGeom>
                        <a:noFill/>
                        <a:ln w="9525">
                          <a:noFill/>
                          <a:miter lim="800000"/>
                          <a:headEnd/>
                          <a:tailEnd/>
                        </a:ln>
                      </wps:spPr>
                      <wps:txbx>
                        <w:txbxContent>
                          <w:p w14:paraId="53FC7BCD" w14:textId="3CABE4BA" w:rsidR="005729DF" w:rsidRPr="00234B20" w:rsidRDefault="005729DF" w:rsidP="005729DF">
                            <w:pPr>
                              <w:rPr>
                                <w:b/>
                                <w:bCs/>
                              </w:rPr>
                            </w:pPr>
                            <w:r w:rsidRPr="00234B20">
                              <w:rPr>
                                <w:b/>
                                <w:bCs/>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A98F6" id="_x0000_s1037" type="#_x0000_t202" style="position:absolute;margin-left:400.35pt;margin-top:39.35pt;width:26.9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" filled="f" stroked="f">
                <v:textbox style="mso-fit-shape-to-text:t">
                  <w:txbxContent>
                    <w:p w14:paraId="53FC7BCD" w14:textId="3CABE4BA" w:rsidR="005729DF" w:rsidRPr="00234B20" w:rsidRDefault="005729DF" w:rsidP="005729DF">
                      <w:pPr>
                        <w:rPr>
                          <w:b/>
                          <w:bCs/>
                        </w:rPr>
                      </w:pPr>
                      <w:r w:rsidRPr="00234B20">
                        <w:rPr>
                          <w:b/>
                          <w:bCs/>
                        </w:rPr>
                        <w:t>b)</w:t>
                      </w:r>
                    </w:p>
                  </w:txbxContent>
                </v:textbox>
              </v:shape>
            </w:pict>
          </mc:Fallback>
        </mc:AlternateContent>
      </w:r>
      <w:r w:rsidR="00416BE7" w:rsidRPr="00416BE7">
        <w:rPr>
          <w:b/>
          <w:bCs/>
          <w:lang w:val="en-IN" w:eastAsia="en-IN"/>
        </w:rPr>
        <w:t xml:space="preserve">                         </w:t>
      </w:r>
      <w:r w:rsidRPr="005012FA">
        <w:drawing>
          <wp:inline distT="0" distB="0" distL="0" distR="0" wp14:anchorId="6F0911C3" wp14:editId="69A1BCA1">
            <wp:extent cx="5579745" cy="2386330"/>
            <wp:effectExtent l="19050" t="19050" r="20955" b="13970"/>
            <wp:docPr id="2210739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386330"/>
                    </a:xfrm>
                    <a:prstGeom prst="rect">
                      <a:avLst/>
                    </a:prstGeom>
                    <a:noFill/>
                    <a:ln>
                      <a:solidFill>
                        <a:schemeClr val="tx1"/>
                      </a:solidFill>
                    </a:ln>
                  </pic:spPr>
                </pic:pic>
              </a:graphicData>
            </a:graphic>
          </wp:inline>
        </w:drawing>
      </w:r>
      <w:r w:rsidR="00416BE7" w:rsidRPr="00416BE7">
        <w:rPr>
          <w:b/>
          <w:bCs/>
          <w:lang w:val="en-IN" w:eastAsia="en-IN"/>
        </w:rPr>
        <w:t xml:space="preserve">                        </w:t>
      </w:r>
      <w:r w:rsidR="00B06A61">
        <w:rPr>
          <w:b/>
          <w:bCs/>
          <w:lang w:val="en-IN" w:eastAsia="en-IN"/>
        </w:rPr>
        <w:t xml:space="preserve">                </w:t>
      </w:r>
    </w:p>
    <w:p w14:paraId="2452DC04" w14:textId="3B1CD8E2" w:rsidR="0069405E" w:rsidRDefault="00DC2153" w:rsidP="00DD34B4">
      <w:pPr>
        <w:pStyle w:val="CETCaption"/>
        <w:jc w:val="left"/>
        <w:rPr>
          <w:lang w:val="en-IN" w:eastAsia="en-IN"/>
        </w:rPr>
      </w:pPr>
      <w:r>
        <w:rPr>
          <w:lang w:val="en-IN" w:eastAsia="en-IN"/>
        </w:rPr>
        <w:t xml:space="preserve">Figure </w:t>
      </w:r>
      <w:r w:rsidR="00F46ECF">
        <w:rPr>
          <w:lang w:val="en-IN" w:eastAsia="en-IN"/>
        </w:rPr>
        <w:t>3</w:t>
      </w:r>
      <w:r w:rsidR="008C4CBE">
        <w:rPr>
          <w:lang w:val="en-IN" w:eastAsia="en-IN"/>
        </w:rPr>
        <w:t xml:space="preserve">: </w:t>
      </w:r>
      <w:r w:rsidR="00DD34B4" w:rsidRPr="00DD34B4">
        <w:rPr>
          <w:lang w:val="en-IN" w:eastAsia="en-IN"/>
        </w:rPr>
        <w:t xml:space="preserve">Effect of </w:t>
      </w:r>
      <w:r w:rsidR="00155FDA">
        <w:rPr>
          <w:lang w:val="en-IN" w:eastAsia="en-IN"/>
        </w:rPr>
        <w:t xml:space="preserve">ionising </w:t>
      </w:r>
      <w:r w:rsidR="007E224A">
        <w:rPr>
          <w:lang w:val="en-IN" w:eastAsia="en-IN"/>
        </w:rPr>
        <w:t xml:space="preserve">air </w:t>
      </w:r>
      <w:r w:rsidR="00DD34B4" w:rsidRPr="00DD34B4">
        <w:rPr>
          <w:lang w:val="en-IN" w:eastAsia="en-IN"/>
        </w:rPr>
        <w:t xml:space="preserve">gun on </w:t>
      </w:r>
      <w:r w:rsidR="001B4E51">
        <w:rPr>
          <w:lang w:val="en-IN" w:eastAsia="en-IN"/>
        </w:rPr>
        <w:t>electric charge</w:t>
      </w:r>
      <w:r w:rsidR="00DD34B4" w:rsidRPr="00DD34B4">
        <w:rPr>
          <w:lang w:val="en-IN" w:eastAsia="en-IN"/>
        </w:rPr>
        <w:t xml:space="preserve"> generated during the preparation of the</w:t>
      </w:r>
      <w:r w:rsidR="008F0982">
        <w:rPr>
          <w:lang w:val="en-IN" w:eastAsia="en-IN"/>
        </w:rPr>
        <w:t>: (a) plastic cell and (b) metal cell</w:t>
      </w:r>
      <w:r w:rsidR="00DD34B4" w:rsidRPr="00DD34B4">
        <w:rPr>
          <w:lang w:val="en-IN" w:eastAsia="en-IN"/>
        </w:rPr>
        <w:t>.</w:t>
      </w:r>
    </w:p>
    <w:p w14:paraId="79FDCB95" w14:textId="1F062143" w:rsidR="00AF5161" w:rsidRPr="00107BD3" w:rsidRDefault="007E224A" w:rsidP="00107BD3">
      <w:pPr>
        <w:pStyle w:val="CETBodytext"/>
        <w:rPr>
          <w:lang w:val="en-IN" w:eastAsia="en-IN"/>
        </w:rPr>
      </w:pPr>
      <w:r>
        <w:rPr>
          <w:lang w:val="en-IN" w:eastAsia="en-IN"/>
        </w:rPr>
        <w:t xml:space="preserve">Inspection of </w:t>
      </w:r>
      <w:r w:rsidR="00107BD3" w:rsidRPr="00107BD3">
        <w:rPr>
          <w:lang w:val="en-IN" w:eastAsia="en-IN"/>
        </w:rPr>
        <w:t xml:space="preserve">Figure </w:t>
      </w:r>
      <w:r w:rsidR="00F27332">
        <w:rPr>
          <w:lang w:val="en-IN" w:eastAsia="en-IN"/>
        </w:rPr>
        <w:t>3</w:t>
      </w:r>
      <w:r w:rsidR="00107BD3" w:rsidRPr="00107BD3">
        <w:rPr>
          <w:lang w:val="en-IN" w:eastAsia="en-IN"/>
        </w:rPr>
        <w:t xml:space="preserve"> makes evident that the accumulated </w:t>
      </w:r>
      <w:r w:rsidR="001B4E51">
        <w:rPr>
          <w:lang w:val="en-IN" w:eastAsia="en-IN"/>
        </w:rPr>
        <w:t>electric charge</w:t>
      </w:r>
      <w:r w:rsidR="00107BD3" w:rsidRPr="00107BD3">
        <w:rPr>
          <w:lang w:val="en-IN" w:eastAsia="en-IN"/>
        </w:rPr>
        <w:t xml:space="preserve"> on the prepared cells decreases when the </w:t>
      </w:r>
      <w:r w:rsidR="00155FDA" w:rsidRPr="00107BD3">
        <w:rPr>
          <w:lang w:val="en-IN" w:eastAsia="en-IN"/>
        </w:rPr>
        <w:t>ion</w:t>
      </w:r>
      <w:r w:rsidR="00155FDA">
        <w:rPr>
          <w:lang w:val="en-IN" w:eastAsia="en-IN"/>
        </w:rPr>
        <w:t xml:space="preserve">ising </w:t>
      </w:r>
      <w:r w:rsidR="005729DF">
        <w:rPr>
          <w:lang w:val="en-IN" w:eastAsia="en-IN"/>
        </w:rPr>
        <w:t>air</w:t>
      </w:r>
      <w:r w:rsidR="00107BD3" w:rsidRPr="00107BD3">
        <w:rPr>
          <w:lang w:val="en-IN" w:eastAsia="en-IN"/>
        </w:rPr>
        <w:t xml:space="preserve"> gun is </w:t>
      </w:r>
      <w:r w:rsidR="004840AB">
        <w:rPr>
          <w:lang w:val="en-IN" w:eastAsia="en-IN"/>
        </w:rPr>
        <w:t>used</w:t>
      </w:r>
      <w:r w:rsidR="00107BD3" w:rsidRPr="00107BD3">
        <w:rPr>
          <w:lang w:val="en-IN" w:eastAsia="en-IN"/>
        </w:rPr>
        <w:t xml:space="preserve"> </w:t>
      </w:r>
      <w:r w:rsidR="005729DF">
        <w:rPr>
          <w:lang w:val="en-IN" w:eastAsia="en-IN"/>
        </w:rPr>
        <w:t>on</w:t>
      </w:r>
      <w:r w:rsidR="005729DF" w:rsidRPr="00107BD3">
        <w:rPr>
          <w:lang w:val="en-IN" w:eastAsia="en-IN"/>
        </w:rPr>
        <w:t xml:space="preserve"> </w:t>
      </w:r>
      <w:r w:rsidR="00107BD3" w:rsidRPr="00107BD3">
        <w:rPr>
          <w:lang w:val="en-IN" w:eastAsia="en-IN"/>
        </w:rPr>
        <w:t xml:space="preserve">them for </w:t>
      </w:r>
      <w:r w:rsidR="005729DF">
        <w:rPr>
          <w:lang w:val="en-IN" w:eastAsia="en-IN"/>
        </w:rPr>
        <w:t>increasing</w:t>
      </w:r>
      <w:r w:rsidR="00107BD3" w:rsidRPr="00107BD3">
        <w:rPr>
          <w:lang w:val="en-IN" w:eastAsia="en-IN"/>
        </w:rPr>
        <w:t xml:space="preserve"> time. This result suggests that the </w:t>
      </w:r>
      <w:r w:rsidR="00155FDA" w:rsidRPr="00107BD3">
        <w:rPr>
          <w:lang w:val="en-IN" w:eastAsia="en-IN"/>
        </w:rPr>
        <w:t>ion</w:t>
      </w:r>
      <w:r w:rsidR="00155FDA">
        <w:rPr>
          <w:lang w:val="en-IN" w:eastAsia="en-IN"/>
        </w:rPr>
        <w:t xml:space="preserve">ised </w:t>
      </w:r>
      <w:r w:rsidR="003A1A3A">
        <w:rPr>
          <w:lang w:val="en-IN" w:eastAsia="en-IN"/>
        </w:rPr>
        <w:t>air</w:t>
      </w:r>
      <w:r w:rsidR="00107BD3" w:rsidRPr="00107BD3">
        <w:rPr>
          <w:lang w:val="en-IN" w:eastAsia="en-IN"/>
        </w:rPr>
        <w:t xml:space="preserve"> can effectively neutralize the surface charges generated during the triboelectric charging process.</w:t>
      </w:r>
      <w:r w:rsidR="00AF5161">
        <w:rPr>
          <w:lang w:val="en-IN" w:eastAsia="en-IN"/>
        </w:rPr>
        <w:t xml:space="preserve"> </w:t>
      </w:r>
      <w:r w:rsidR="00AF5161" w:rsidRPr="00AF5161">
        <w:rPr>
          <w:lang w:val="en-IN" w:eastAsia="en-IN"/>
        </w:rPr>
        <w:t xml:space="preserve">However, it can be seen from Figures </w:t>
      </w:r>
      <w:r w:rsidR="00F27332">
        <w:rPr>
          <w:lang w:val="en-IN" w:eastAsia="en-IN"/>
        </w:rPr>
        <w:t>3</w:t>
      </w:r>
      <w:r w:rsidR="00AF5161" w:rsidRPr="00AF5161">
        <w:rPr>
          <w:lang w:val="en-IN" w:eastAsia="en-IN"/>
        </w:rPr>
        <w:t xml:space="preserve">a and </w:t>
      </w:r>
      <w:r w:rsidR="00F27332">
        <w:rPr>
          <w:lang w:val="en-IN" w:eastAsia="en-IN"/>
        </w:rPr>
        <w:t>3</w:t>
      </w:r>
      <w:r w:rsidR="00AF5161" w:rsidRPr="00AF5161">
        <w:rPr>
          <w:lang w:val="en-IN" w:eastAsia="en-IN"/>
        </w:rPr>
        <w:t xml:space="preserve">b that the effect of the </w:t>
      </w:r>
      <w:r w:rsidR="00155FDA" w:rsidRPr="00AF5161">
        <w:rPr>
          <w:lang w:val="en-IN" w:eastAsia="en-IN"/>
        </w:rPr>
        <w:t>ion</w:t>
      </w:r>
      <w:r w:rsidR="00155FDA">
        <w:rPr>
          <w:lang w:val="en-IN" w:eastAsia="en-IN"/>
        </w:rPr>
        <w:t xml:space="preserve">ising </w:t>
      </w:r>
      <w:r w:rsidR="005729DF">
        <w:rPr>
          <w:lang w:val="en-IN" w:eastAsia="en-IN"/>
        </w:rPr>
        <w:t>air</w:t>
      </w:r>
      <w:r w:rsidR="00AF5161" w:rsidRPr="00AF5161">
        <w:rPr>
          <w:lang w:val="en-IN" w:eastAsia="en-IN"/>
        </w:rPr>
        <w:t xml:space="preserve"> gun is more significant in the case of the PLA trough cell compared to the metal cell.</w:t>
      </w:r>
      <w:r w:rsidR="00AF5161">
        <w:rPr>
          <w:lang w:val="en-IN" w:eastAsia="en-IN"/>
        </w:rPr>
        <w:t xml:space="preserve"> </w:t>
      </w:r>
      <w:r w:rsidR="00EF4078">
        <w:rPr>
          <w:lang w:val="en-IN" w:eastAsia="en-IN"/>
        </w:rPr>
        <w:t>Histograms in Figure 4 further confirm the electric charge reduction during the preparation of the cell, despite residual charges being measured after the ionization</w:t>
      </w:r>
      <w:r w:rsidR="001C2612">
        <w:rPr>
          <w:lang w:val="en-IN" w:eastAsia="en-IN"/>
        </w:rPr>
        <w:t xml:space="preserve"> as well</w:t>
      </w:r>
      <w:r w:rsidR="00EF4078">
        <w:rPr>
          <w:lang w:val="en-IN" w:eastAsia="en-IN"/>
        </w:rPr>
        <w:t xml:space="preserve">. </w:t>
      </w:r>
      <w:r w:rsidR="00107BD3" w:rsidRPr="00107BD3">
        <w:rPr>
          <w:lang w:val="en-IN" w:eastAsia="en-IN"/>
        </w:rPr>
        <w:t xml:space="preserve">The reduction in </w:t>
      </w:r>
      <w:r w:rsidR="001B4E51">
        <w:rPr>
          <w:lang w:val="en-IN" w:eastAsia="en-IN"/>
        </w:rPr>
        <w:t>electric charge</w:t>
      </w:r>
      <w:r w:rsidR="00107BD3" w:rsidRPr="00107BD3">
        <w:rPr>
          <w:lang w:val="en-IN" w:eastAsia="en-IN"/>
        </w:rPr>
        <w:t xml:space="preserve"> points to a possible strategy for </w:t>
      </w:r>
      <w:r w:rsidR="00B930B7">
        <w:rPr>
          <w:lang w:val="en-IN" w:eastAsia="en-IN"/>
        </w:rPr>
        <w:t>reducing</w:t>
      </w:r>
      <w:r w:rsidR="00107BD3" w:rsidRPr="00107BD3">
        <w:rPr>
          <w:lang w:val="en-IN" w:eastAsia="en-IN"/>
        </w:rPr>
        <w:t xml:space="preserve"> the </w:t>
      </w:r>
      <w:r w:rsidR="001B4E51">
        <w:rPr>
          <w:lang w:val="en-IN" w:eastAsia="en-IN"/>
        </w:rPr>
        <w:t xml:space="preserve">electric </w:t>
      </w:r>
      <w:r w:rsidR="005729DF">
        <w:rPr>
          <w:lang w:val="en-IN" w:eastAsia="en-IN"/>
        </w:rPr>
        <w:t>charge before</w:t>
      </w:r>
      <w:r w:rsidR="00107BD3" w:rsidRPr="00107BD3">
        <w:rPr>
          <w:lang w:val="en-IN" w:eastAsia="en-IN"/>
        </w:rPr>
        <w:t xml:space="preserve"> the shearing </w:t>
      </w:r>
      <w:r w:rsidR="001C2612">
        <w:rPr>
          <w:lang w:val="en-IN" w:eastAsia="en-IN"/>
        </w:rPr>
        <w:t>experiment</w:t>
      </w:r>
      <w:r w:rsidR="00107BD3" w:rsidRPr="00107BD3">
        <w:rPr>
          <w:lang w:val="en-IN" w:eastAsia="en-IN"/>
        </w:rPr>
        <w:t>.</w:t>
      </w:r>
      <w:r w:rsidR="00B930B7">
        <w:rPr>
          <w:lang w:val="en-IN" w:eastAsia="en-IN"/>
        </w:rPr>
        <w:t xml:space="preserve"> As a result, in the following experiments, the</w:t>
      </w:r>
      <w:r w:rsidR="00B930B7" w:rsidRPr="002F7D7D">
        <w:rPr>
          <w:lang w:val="en-IN" w:eastAsia="en-IN"/>
        </w:rPr>
        <w:t xml:space="preserve"> ion</w:t>
      </w:r>
      <w:r w:rsidR="00B930B7">
        <w:rPr>
          <w:lang w:val="en-IN" w:eastAsia="en-IN"/>
        </w:rPr>
        <w:t>izing air</w:t>
      </w:r>
      <w:r w:rsidR="00B930B7" w:rsidRPr="002F7D7D">
        <w:rPr>
          <w:lang w:val="en-IN" w:eastAsia="en-IN"/>
        </w:rPr>
        <w:t xml:space="preserve"> gun </w:t>
      </w:r>
      <w:r w:rsidR="00B930B7">
        <w:rPr>
          <w:lang w:val="en-IN" w:eastAsia="en-IN"/>
        </w:rPr>
        <w:t>wa</w:t>
      </w:r>
      <w:r w:rsidR="00B930B7" w:rsidRPr="002F7D7D">
        <w:rPr>
          <w:lang w:val="en-IN" w:eastAsia="en-IN"/>
        </w:rPr>
        <w:t xml:space="preserve">s used to deionize the shear cell trough for two minutes </w:t>
      </w:r>
      <w:r w:rsidR="00B930B7">
        <w:rPr>
          <w:lang w:val="en-IN" w:eastAsia="en-IN"/>
        </w:rPr>
        <w:t>to</w:t>
      </w:r>
      <w:r w:rsidR="00B930B7" w:rsidRPr="002F7D7D">
        <w:rPr>
          <w:lang w:val="en-IN" w:eastAsia="en-IN"/>
        </w:rPr>
        <w:t xml:space="preserve"> </w:t>
      </w:r>
      <w:r w:rsidR="00B930B7">
        <w:rPr>
          <w:lang w:val="en-IN" w:eastAsia="en-IN"/>
        </w:rPr>
        <w:t>reduce</w:t>
      </w:r>
      <w:r w:rsidR="00B930B7" w:rsidRPr="002F7D7D">
        <w:rPr>
          <w:lang w:val="en-IN" w:eastAsia="en-IN"/>
        </w:rPr>
        <w:t xml:space="preserve"> </w:t>
      </w:r>
      <w:r w:rsidR="00C13A5D">
        <w:rPr>
          <w:lang w:val="en-IN" w:eastAsia="en-IN"/>
        </w:rPr>
        <w:t>accidental</w:t>
      </w:r>
      <w:r w:rsidR="00B930B7">
        <w:rPr>
          <w:lang w:val="en-IN" w:eastAsia="en-IN"/>
        </w:rPr>
        <w:t xml:space="preserve"> electric</w:t>
      </w:r>
      <w:r w:rsidR="00B930B7" w:rsidRPr="002F7D7D">
        <w:rPr>
          <w:lang w:val="en-IN" w:eastAsia="en-IN"/>
        </w:rPr>
        <w:t xml:space="preserve"> charge</w:t>
      </w:r>
      <w:r w:rsidR="00C13A5D">
        <w:rPr>
          <w:lang w:val="en-IN" w:eastAsia="en-IN"/>
        </w:rPr>
        <w:t>s</w:t>
      </w:r>
      <w:r w:rsidR="00B930B7">
        <w:rPr>
          <w:lang w:val="en-IN" w:eastAsia="en-IN"/>
        </w:rPr>
        <w:t>.</w:t>
      </w:r>
    </w:p>
    <w:p w14:paraId="350C3275" w14:textId="5E9BC9C7" w:rsidR="008C4CBE" w:rsidRDefault="008C4CBE" w:rsidP="0069405E">
      <w:pPr>
        <w:pStyle w:val="CETBodytext"/>
        <w:rPr>
          <w:lang w:val="en-IN" w:eastAsia="en-IN"/>
        </w:rPr>
      </w:pPr>
    </w:p>
    <w:p w14:paraId="1D538346" w14:textId="2CF2C823" w:rsidR="00107BD3" w:rsidRDefault="003A65EA" w:rsidP="00DC1423">
      <w:pPr>
        <w:pStyle w:val="CETBodytext"/>
        <w:jc w:val="left"/>
        <w:rPr>
          <w:lang w:val="en-IN" w:eastAsia="en-IN"/>
        </w:rPr>
      </w:pPr>
      <w:r>
        <w:rPr>
          <w:noProof/>
          <w:lang w:val="en-IN" w:eastAsia="en-IN"/>
        </w:rPr>
        <w:drawing>
          <wp:inline distT="0" distB="0" distL="0" distR="0" wp14:anchorId="5B656BD3" wp14:editId="4E2515CD">
            <wp:extent cx="3052762" cy="2177578"/>
            <wp:effectExtent l="19050" t="19050" r="14605" b="13335"/>
            <wp:docPr id="17741906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416" cy="2211570"/>
                    </a:xfrm>
                    <a:prstGeom prst="rect">
                      <a:avLst/>
                    </a:prstGeom>
                    <a:noFill/>
                    <a:ln>
                      <a:solidFill>
                        <a:schemeClr val="tx1"/>
                      </a:solidFill>
                    </a:ln>
                  </pic:spPr>
                </pic:pic>
              </a:graphicData>
            </a:graphic>
          </wp:inline>
        </w:drawing>
      </w:r>
    </w:p>
    <w:p w14:paraId="5CC76919" w14:textId="6917C650" w:rsidR="002F2294" w:rsidRPr="00D4261C" w:rsidRDefault="00DC2153" w:rsidP="00D4261C">
      <w:pPr>
        <w:pStyle w:val="CETCaption"/>
        <w:rPr>
          <w:lang w:val="en-IN" w:eastAsia="en-IN"/>
        </w:rPr>
      </w:pPr>
      <w:r>
        <w:rPr>
          <w:lang w:val="en-IN" w:eastAsia="en-IN"/>
        </w:rPr>
        <w:t xml:space="preserve">Figure </w:t>
      </w:r>
      <w:r w:rsidR="00FA0B7D">
        <w:rPr>
          <w:lang w:val="en-IN" w:eastAsia="en-IN"/>
        </w:rPr>
        <w:t>4</w:t>
      </w:r>
      <w:r w:rsidR="00A80676">
        <w:rPr>
          <w:lang w:val="en-IN" w:eastAsia="en-IN"/>
        </w:rPr>
        <w:t>:</w:t>
      </w:r>
      <w:r w:rsidR="00603819">
        <w:rPr>
          <w:lang w:val="en-IN" w:eastAsia="en-IN"/>
        </w:rPr>
        <w:t xml:space="preserve"> </w:t>
      </w:r>
      <w:r w:rsidR="001B4E51">
        <w:rPr>
          <w:lang w:val="en-IN" w:eastAsia="en-IN"/>
        </w:rPr>
        <w:t>Electric charge</w:t>
      </w:r>
      <w:r w:rsidR="002A084B">
        <w:rPr>
          <w:lang w:val="en-IN" w:eastAsia="en-IN"/>
        </w:rPr>
        <w:t xml:space="preserve"> generated on PP powder during </w:t>
      </w:r>
      <w:r w:rsidR="00EF4078">
        <w:rPr>
          <w:lang w:val="en-IN" w:eastAsia="en-IN"/>
        </w:rPr>
        <w:t xml:space="preserve">the </w:t>
      </w:r>
      <w:r w:rsidR="002A084B">
        <w:rPr>
          <w:lang w:val="en-IN" w:eastAsia="en-IN"/>
        </w:rPr>
        <w:t>preparation of</w:t>
      </w:r>
      <w:r>
        <w:rPr>
          <w:lang w:val="en-IN" w:eastAsia="en-IN"/>
        </w:rPr>
        <w:t xml:space="preserve"> the</w:t>
      </w:r>
      <w:r w:rsidR="002A084B">
        <w:rPr>
          <w:lang w:val="en-IN" w:eastAsia="en-IN"/>
        </w:rPr>
        <w:t xml:space="preserve"> cell.</w:t>
      </w:r>
    </w:p>
    <w:p w14:paraId="6488EAF1" w14:textId="3C4F03E1" w:rsidR="00CD1B52" w:rsidRDefault="002A084B" w:rsidP="00713CF2">
      <w:pPr>
        <w:pStyle w:val="CETheadingx"/>
        <w:rPr>
          <w:lang w:eastAsia="en-IN"/>
        </w:rPr>
      </w:pPr>
      <w:r>
        <w:rPr>
          <w:lang w:eastAsia="en-IN"/>
        </w:rPr>
        <w:lastRenderedPageBreak/>
        <w:t xml:space="preserve">3.2. </w:t>
      </w:r>
      <w:r w:rsidR="00CD1B52">
        <w:rPr>
          <w:lang w:eastAsia="en-IN"/>
        </w:rPr>
        <w:t>Tribo</w:t>
      </w:r>
      <w:r w:rsidR="00930C11">
        <w:rPr>
          <w:lang w:eastAsia="en-IN"/>
        </w:rPr>
        <w:t xml:space="preserve">electric </w:t>
      </w:r>
      <w:r w:rsidR="00CD1B52">
        <w:rPr>
          <w:lang w:eastAsia="en-IN"/>
        </w:rPr>
        <w:t xml:space="preserve">charging due to wall friction </w:t>
      </w:r>
      <w:r w:rsidR="001C2612">
        <w:rPr>
          <w:lang w:eastAsia="en-IN"/>
        </w:rPr>
        <w:t xml:space="preserve">on a </w:t>
      </w:r>
      <w:r w:rsidR="00C65418">
        <w:rPr>
          <w:lang w:eastAsia="en-IN"/>
        </w:rPr>
        <w:t>PTFE lid</w:t>
      </w:r>
    </w:p>
    <w:p w14:paraId="619EF3CB" w14:textId="6927751C" w:rsidR="00843D12" w:rsidRDefault="002F7D7D" w:rsidP="006D5E96">
      <w:pPr>
        <w:pStyle w:val="CETBodytext"/>
        <w:rPr>
          <w:lang w:val="en-IN" w:eastAsia="en-IN"/>
        </w:rPr>
      </w:pPr>
      <w:r>
        <w:rPr>
          <w:lang w:val="en-IN" w:eastAsia="en-IN"/>
        </w:rPr>
        <w:t xml:space="preserve">The </w:t>
      </w:r>
      <w:r w:rsidR="001C2612">
        <w:rPr>
          <w:lang w:val="en-IN" w:eastAsia="en-IN"/>
        </w:rPr>
        <w:t>w</w:t>
      </w:r>
      <w:r>
        <w:rPr>
          <w:lang w:val="en-IN" w:eastAsia="en-IN"/>
        </w:rPr>
        <w:t>all friction test</w:t>
      </w:r>
      <w:r w:rsidR="00C13A5D">
        <w:rPr>
          <w:lang w:val="en-IN" w:eastAsia="en-IN"/>
        </w:rPr>
        <w:t>s</w:t>
      </w:r>
      <w:r>
        <w:rPr>
          <w:lang w:val="en-IN" w:eastAsia="en-IN"/>
        </w:rPr>
        <w:t xml:space="preserve"> for tribocharging </w:t>
      </w:r>
      <w:r w:rsidR="001C2612">
        <w:rPr>
          <w:lang w:val="en-IN" w:eastAsia="en-IN"/>
        </w:rPr>
        <w:t>w</w:t>
      </w:r>
      <w:r w:rsidR="00C13A5D">
        <w:rPr>
          <w:lang w:val="en-IN" w:eastAsia="en-IN"/>
        </w:rPr>
        <w:t>ere</w:t>
      </w:r>
      <w:r w:rsidR="001C2612">
        <w:rPr>
          <w:lang w:val="en-IN" w:eastAsia="en-IN"/>
        </w:rPr>
        <w:t xml:space="preserve"> </w:t>
      </w:r>
      <w:r>
        <w:rPr>
          <w:lang w:val="en-IN" w:eastAsia="en-IN"/>
        </w:rPr>
        <w:t xml:space="preserve">carried </w:t>
      </w:r>
      <w:r w:rsidR="001C2612">
        <w:rPr>
          <w:lang w:val="en-IN" w:eastAsia="en-IN"/>
        </w:rPr>
        <w:t xml:space="preserve">out </w:t>
      </w:r>
      <w:r>
        <w:rPr>
          <w:lang w:val="en-IN" w:eastAsia="en-IN"/>
        </w:rPr>
        <w:t>at room condition</w:t>
      </w:r>
      <w:r w:rsidR="006B06D2">
        <w:rPr>
          <w:lang w:val="en-IN" w:eastAsia="en-IN"/>
        </w:rPr>
        <w:t>s</w:t>
      </w:r>
      <w:r w:rsidR="001C2612">
        <w:rPr>
          <w:lang w:val="en-IN" w:eastAsia="en-IN"/>
        </w:rPr>
        <w:t xml:space="preserve"> on a PP powder sample as it was</w:t>
      </w:r>
      <w:r>
        <w:rPr>
          <w:lang w:val="en-IN" w:eastAsia="en-IN"/>
        </w:rPr>
        <w:t xml:space="preserve"> and </w:t>
      </w:r>
      <w:r w:rsidR="001C2612">
        <w:rPr>
          <w:lang w:val="en-IN" w:eastAsia="en-IN"/>
        </w:rPr>
        <w:t xml:space="preserve">on a powder sample after drying at </w:t>
      </w:r>
      <w:r>
        <w:rPr>
          <w:lang w:val="en-IN" w:eastAsia="en-IN"/>
        </w:rPr>
        <w:t xml:space="preserve">100 </w:t>
      </w:r>
      <w:r>
        <w:rPr>
          <w:rFonts w:cs="Arial"/>
          <w:lang w:val="en-IN" w:eastAsia="en-IN"/>
        </w:rPr>
        <w:t>°</w:t>
      </w:r>
      <w:r>
        <w:rPr>
          <w:lang w:val="en-IN" w:eastAsia="en-IN"/>
        </w:rPr>
        <w:t xml:space="preserve">C overnight to remove moisture. </w:t>
      </w:r>
      <w:r w:rsidR="00713CF2" w:rsidRPr="006D5E96">
        <w:rPr>
          <w:lang w:val="en-IN" w:eastAsia="en-IN"/>
        </w:rPr>
        <w:t xml:space="preserve">This </w:t>
      </w:r>
      <w:r w:rsidR="00C13A5D" w:rsidRPr="006D5E96">
        <w:rPr>
          <w:lang w:val="en-IN" w:eastAsia="en-IN"/>
        </w:rPr>
        <w:t>proce</w:t>
      </w:r>
      <w:r w:rsidR="00C13A5D">
        <w:rPr>
          <w:lang w:val="en-IN" w:eastAsia="en-IN"/>
        </w:rPr>
        <w:t>dure</w:t>
      </w:r>
      <w:r w:rsidR="00C13A5D" w:rsidRPr="006D5E96">
        <w:rPr>
          <w:lang w:val="en-IN" w:eastAsia="en-IN"/>
        </w:rPr>
        <w:t xml:space="preserve"> </w:t>
      </w:r>
      <w:r w:rsidR="00B930B7">
        <w:rPr>
          <w:lang w:val="en-IN" w:eastAsia="en-IN"/>
        </w:rPr>
        <w:t>wa</w:t>
      </w:r>
      <w:r w:rsidR="00B930B7" w:rsidRPr="006D5E96">
        <w:rPr>
          <w:lang w:val="en-IN" w:eastAsia="en-IN"/>
        </w:rPr>
        <w:t xml:space="preserve">s </w:t>
      </w:r>
      <w:r w:rsidR="00C13A5D">
        <w:rPr>
          <w:lang w:val="en-IN" w:eastAsia="en-IN"/>
        </w:rPr>
        <w:t>applied</w:t>
      </w:r>
      <w:r w:rsidR="00713CF2" w:rsidRPr="006D5E96">
        <w:rPr>
          <w:lang w:val="en-IN" w:eastAsia="en-IN"/>
        </w:rPr>
        <w:t xml:space="preserve"> for both </w:t>
      </w:r>
      <w:r w:rsidR="00713CF2">
        <w:rPr>
          <w:lang w:val="en-IN" w:eastAsia="en-IN"/>
        </w:rPr>
        <w:t>PLA</w:t>
      </w:r>
      <w:r w:rsidR="00713CF2" w:rsidRPr="006D5E96">
        <w:rPr>
          <w:lang w:val="en-IN" w:eastAsia="en-IN"/>
        </w:rPr>
        <w:t xml:space="preserve"> and metallic cells</w:t>
      </w:r>
      <w:r w:rsidR="00C13A5D">
        <w:rPr>
          <w:lang w:val="en-IN" w:eastAsia="en-IN"/>
        </w:rPr>
        <w:t>.</w:t>
      </w:r>
      <w:r w:rsidR="00713CF2">
        <w:rPr>
          <w:lang w:val="en-IN" w:eastAsia="en-IN"/>
        </w:rPr>
        <w:t xml:space="preserve"> After completing the preshear</w:t>
      </w:r>
      <w:r w:rsidR="00C13A5D">
        <w:rPr>
          <w:lang w:val="en-IN" w:eastAsia="en-IN"/>
        </w:rPr>
        <w:t xml:space="preserve"> and </w:t>
      </w:r>
      <w:r w:rsidR="00713CF2">
        <w:rPr>
          <w:lang w:val="en-IN" w:eastAsia="en-IN"/>
        </w:rPr>
        <w:t xml:space="preserve">shear </w:t>
      </w:r>
      <w:r w:rsidR="00C13A5D">
        <w:rPr>
          <w:lang w:val="en-IN" w:eastAsia="en-IN"/>
        </w:rPr>
        <w:t>steps over a PTFE lid</w:t>
      </w:r>
      <w:r w:rsidR="00713CF2">
        <w:rPr>
          <w:lang w:val="en-IN" w:eastAsia="en-IN"/>
        </w:rPr>
        <w:t>,</w:t>
      </w:r>
      <w:r w:rsidR="0065661E">
        <w:rPr>
          <w:lang w:val="en-IN" w:eastAsia="en-IN"/>
        </w:rPr>
        <w:t xml:space="preserve"> only</w:t>
      </w:r>
      <w:r w:rsidR="006D5E96" w:rsidRPr="006D5E96">
        <w:rPr>
          <w:lang w:val="en-IN" w:eastAsia="en-IN"/>
        </w:rPr>
        <w:t xml:space="preserve"> the powder sample </w:t>
      </w:r>
      <w:r w:rsidR="00C13A5D">
        <w:rPr>
          <w:lang w:val="en-IN" w:eastAsia="en-IN"/>
        </w:rPr>
        <w:t>wa</w:t>
      </w:r>
      <w:r w:rsidR="00C13A5D" w:rsidRPr="006D5E96">
        <w:rPr>
          <w:lang w:val="en-IN" w:eastAsia="en-IN"/>
        </w:rPr>
        <w:t xml:space="preserve">s </w:t>
      </w:r>
      <w:r w:rsidR="006D5E96" w:rsidRPr="006D5E96">
        <w:rPr>
          <w:lang w:val="en-IN" w:eastAsia="en-IN"/>
        </w:rPr>
        <w:t xml:space="preserve">transferred into the Faraday cup </w:t>
      </w:r>
      <w:r w:rsidR="00C13A5D">
        <w:rPr>
          <w:lang w:val="en-IN" w:eastAsia="en-IN"/>
        </w:rPr>
        <w:t>connected</w:t>
      </w:r>
      <w:r w:rsidR="006D5E96" w:rsidRPr="006D5E96">
        <w:rPr>
          <w:lang w:val="en-IN" w:eastAsia="en-IN"/>
        </w:rPr>
        <w:t xml:space="preserve"> to the electrometer. </w:t>
      </w:r>
      <w:r w:rsidR="00B30039">
        <w:rPr>
          <w:lang w:val="en-IN" w:eastAsia="en-IN"/>
        </w:rPr>
        <w:t>After</w:t>
      </w:r>
      <w:r w:rsidR="006D5E96" w:rsidRPr="006D5E96">
        <w:rPr>
          <w:lang w:val="en-IN" w:eastAsia="en-IN"/>
        </w:rPr>
        <w:t xml:space="preserve"> the test, </w:t>
      </w:r>
      <w:r w:rsidR="00B30039">
        <w:rPr>
          <w:lang w:val="en-IN" w:eastAsia="en-IN"/>
        </w:rPr>
        <w:t xml:space="preserve">the electric charge measured for </w:t>
      </w:r>
      <w:r w:rsidR="006D5E96" w:rsidRPr="006D5E96">
        <w:rPr>
          <w:lang w:val="en-IN" w:eastAsia="en-IN"/>
        </w:rPr>
        <w:t xml:space="preserve">the </w:t>
      </w:r>
      <w:r w:rsidR="00F11987" w:rsidRPr="00F11987">
        <w:rPr>
          <w:lang w:val="en-IN" w:eastAsia="en-IN"/>
        </w:rPr>
        <w:t>PLA</w:t>
      </w:r>
      <w:r w:rsidR="006D5E96" w:rsidRPr="006D5E96">
        <w:rPr>
          <w:lang w:val="en-IN" w:eastAsia="en-IN"/>
        </w:rPr>
        <w:t xml:space="preserve"> cell </w:t>
      </w:r>
      <w:r w:rsidR="0003099F">
        <w:rPr>
          <w:lang w:val="en-IN" w:eastAsia="en-IN"/>
        </w:rPr>
        <w:t xml:space="preserve">with untreated powder </w:t>
      </w:r>
      <w:r w:rsidR="006D5E96" w:rsidRPr="006D5E96">
        <w:rPr>
          <w:lang w:val="en-IN" w:eastAsia="en-IN"/>
        </w:rPr>
        <w:t xml:space="preserve">was 11.83 nC, whereas </w:t>
      </w:r>
      <w:r w:rsidR="00B30039">
        <w:rPr>
          <w:lang w:val="en-IN" w:eastAsia="en-IN"/>
        </w:rPr>
        <w:t xml:space="preserve">for </w:t>
      </w:r>
      <w:r w:rsidR="006D5E96" w:rsidRPr="006D5E96">
        <w:rPr>
          <w:lang w:val="en-IN" w:eastAsia="en-IN"/>
        </w:rPr>
        <w:t>the metal cell trough was -8.21 nC</w:t>
      </w:r>
      <w:r w:rsidR="006D5E96">
        <w:rPr>
          <w:lang w:val="en-IN" w:eastAsia="en-IN"/>
        </w:rPr>
        <w:t xml:space="preserve">, as shown in Figure </w:t>
      </w:r>
      <w:r w:rsidR="00843D12">
        <w:rPr>
          <w:lang w:val="en-IN" w:eastAsia="en-IN"/>
        </w:rPr>
        <w:t>5</w:t>
      </w:r>
      <w:r w:rsidR="006D5E96">
        <w:rPr>
          <w:lang w:val="en-IN" w:eastAsia="en-IN"/>
        </w:rPr>
        <w:t>a</w:t>
      </w:r>
      <w:r w:rsidR="006D5E96" w:rsidRPr="006D5E96">
        <w:rPr>
          <w:lang w:val="en-IN" w:eastAsia="en-IN"/>
        </w:rPr>
        <w:t xml:space="preserve">. This </w:t>
      </w:r>
      <w:r w:rsidR="003A1A3A">
        <w:rPr>
          <w:lang w:val="en-IN" w:eastAsia="en-IN"/>
        </w:rPr>
        <w:t>highlight</w:t>
      </w:r>
      <w:r w:rsidR="003A1A3A" w:rsidRPr="006D5E96">
        <w:rPr>
          <w:lang w:val="en-IN" w:eastAsia="en-IN"/>
        </w:rPr>
        <w:t xml:space="preserve">ed </w:t>
      </w:r>
      <w:r w:rsidR="006D5E96" w:rsidRPr="006D5E96">
        <w:rPr>
          <w:lang w:val="en-IN" w:eastAsia="en-IN"/>
        </w:rPr>
        <w:t>that the polarity</w:t>
      </w:r>
      <w:r w:rsidR="006D5E96">
        <w:rPr>
          <w:lang w:val="en-IN" w:eastAsia="en-IN"/>
        </w:rPr>
        <w:t xml:space="preserve"> of </w:t>
      </w:r>
      <w:r w:rsidR="00B30039">
        <w:rPr>
          <w:lang w:val="en-IN" w:eastAsia="en-IN"/>
        </w:rPr>
        <w:t xml:space="preserve">the </w:t>
      </w:r>
      <w:r w:rsidR="001B4E51">
        <w:rPr>
          <w:lang w:val="en-IN" w:eastAsia="en-IN"/>
        </w:rPr>
        <w:t>electric charge</w:t>
      </w:r>
      <w:r w:rsidR="006D5E96" w:rsidRPr="006D5E96">
        <w:rPr>
          <w:lang w:val="en-IN" w:eastAsia="en-IN"/>
        </w:rPr>
        <w:t xml:space="preserve"> had changed </w:t>
      </w:r>
      <w:r w:rsidR="003A1A3A">
        <w:rPr>
          <w:lang w:val="en-IN" w:eastAsia="en-IN"/>
        </w:rPr>
        <w:t>after</w:t>
      </w:r>
      <w:r w:rsidR="003A1A3A" w:rsidRPr="006D5E96">
        <w:rPr>
          <w:lang w:val="en-IN" w:eastAsia="en-IN"/>
        </w:rPr>
        <w:t xml:space="preserve"> </w:t>
      </w:r>
      <w:r w:rsidR="006D5E96" w:rsidRPr="006D5E96">
        <w:rPr>
          <w:lang w:val="en-IN" w:eastAsia="en-IN"/>
        </w:rPr>
        <w:t xml:space="preserve">the shearing of the </w:t>
      </w:r>
      <w:r w:rsidR="009E2E8E">
        <w:rPr>
          <w:lang w:val="en-IN" w:eastAsia="en-IN"/>
        </w:rPr>
        <w:t>PP</w:t>
      </w:r>
      <w:r w:rsidR="006D5E96" w:rsidRPr="006D5E96">
        <w:rPr>
          <w:lang w:val="en-IN" w:eastAsia="en-IN"/>
        </w:rPr>
        <w:t xml:space="preserve"> powder in the metallic cell.</w:t>
      </w:r>
      <w:r w:rsidR="006D5E96">
        <w:rPr>
          <w:lang w:val="en-IN" w:eastAsia="en-IN"/>
        </w:rPr>
        <w:t xml:space="preserve"> </w:t>
      </w:r>
      <w:r w:rsidR="00B30039">
        <w:rPr>
          <w:lang w:val="en-IN" w:eastAsia="en-IN"/>
        </w:rPr>
        <w:t xml:space="preserve">In fact, positive </w:t>
      </w:r>
      <w:r w:rsidR="001B4E51">
        <w:rPr>
          <w:lang w:val="en-IN" w:eastAsia="en-IN"/>
        </w:rPr>
        <w:t xml:space="preserve">electric </w:t>
      </w:r>
      <w:r w:rsidR="003A1A3A">
        <w:rPr>
          <w:lang w:val="en-IN" w:eastAsia="en-IN"/>
        </w:rPr>
        <w:t>charges</w:t>
      </w:r>
      <w:r w:rsidR="006D5E96">
        <w:rPr>
          <w:lang w:val="en-IN" w:eastAsia="en-IN"/>
        </w:rPr>
        <w:t xml:space="preserve"> </w:t>
      </w:r>
      <w:r w:rsidR="00B30039">
        <w:rPr>
          <w:lang w:val="en-IN" w:eastAsia="en-IN"/>
        </w:rPr>
        <w:t xml:space="preserve">were measured after the </w:t>
      </w:r>
      <w:r w:rsidR="006D5E96">
        <w:rPr>
          <w:lang w:val="en-IN" w:eastAsia="en-IN"/>
        </w:rPr>
        <w:t xml:space="preserve">preparation of </w:t>
      </w:r>
      <w:r w:rsidR="00B30039">
        <w:rPr>
          <w:lang w:val="en-IN" w:eastAsia="en-IN"/>
        </w:rPr>
        <w:t>the powder sample in a</w:t>
      </w:r>
      <w:r w:rsidR="006D5E96">
        <w:rPr>
          <w:lang w:val="en-IN" w:eastAsia="en-IN"/>
        </w:rPr>
        <w:t xml:space="preserve"> metal cell.  </w:t>
      </w:r>
    </w:p>
    <w:p w14:paraId="579B529A" w14:textId="4A5C6CF7" w:rsidR="006D5E96" w:rsidRDefault="006D5E96" w:rsidP="006D5E96">
      <w:pPr>
        <w:pStyle w:val="CETBodytext"/>
        <w:rPr>
          <w:lang w:val="en-IN" w:eastAsia="en-IN"/>
        </w:rPr>
      </w:pPr>
    </w:p>
    <w:p w14:paraId="47E3DC20" w14:textId="5A3EF030" w:rsidR="008854E1" w:rsidRDefault="00543C68" w:rsidP="006D5E96">
      <w:pPr>
        <w:pStyle w:val="CETBodytext"/>
        <w:rPr>
          <w:lang w:val="en-IN" w:eastAsia="en-IN"/>
        </w:rPr>
      </w:pPr>
      <w:r w:rsidRPr="00C93E01">
        <w:rPr>
          <w:b/>
          <w:bCs/>
          <w:noProof/>
          <w:lang w:val="en-IN" w:eastAsia="en-IN"/>
        </w:rPr>
        <mc:AlternateContent>
          <mc:Choice Requires="wps">
            <w:drawing>
              <wp:anchor distT="45720" distB="45720" distL="114300" distR="114300" simplePos="0" relativeHeight="251683840" behindDoc="0" locked="0" layoutInCell="1" allowOverlap="1" wp14:anchorId="4F520B9C" wp14:editId="5F90E39A">
                <wp:simplePos x="0" y="0"/>
                <wp:positionH relativeFrom="column">
                  <wp:posOffset>2273935</wp:posOffset>
                </wp:positionH>
                <wp:positionV relativeFrom="paragraph">
                  <wp:posOffset>280670</wp:posOffset>
                </wp:positionV>
                <wp:extent cx="341630" cy="1404620"/>
                <wp:effectExtent l="0" t="0" r="0" b="2540"/>
                <wp:wrapNone/>
                <wp:docPr id="188951686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5C6B5110" w14:textId="77777777" w:rsidR="00543C68" w:rsidRDefault="00543C68" w:rsidP="00543C68">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520B9C" id="_x0000_s1038" type="#_x0000_t202" style="position:absolute;left:0;text-align:left;margin-left:179.05pt;margin-top:22.1pt;width:26.9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P6/gEAANUDAAAOAAAAZHJzL2Uyb0RvYy54bWysU9uO2yAQfa/Uf0C8N7azTrp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" filled="f" stroked="f">
                <v:textbox style="mso-fit-shape-to-text:t">
                  <w:txbxContent>
                    <w:p w14:paraId="5C6B5110" w14:textId="77777777" w:rsidR="00543C68" w:rsidRDefault="00543C68" w:rsidP="00543C68">
                      <w:r>
                        <w:t>a)</w:t>
                      </w:r>
                    </w:p>
                  </w:txbxContent>
                </v:textbox>
              </v:shape>
            </w:pict>
          </mc:Fallback>
        </mc:AlternateContent>
      </w:r>
      <w:r w:rsidRPr="00C93E01">
        <w:rPr>
          <w:b/>
          <w:bCs/>
          <w:noProof/>
          <w:lang w:val="en-IN" w:eastAsia="en-IN"/>
        </w:rPr>
        <mc:AlternateContent>
          <mc:Choice Requires="wps">
            <w:drawing>
              <wp:anchor distT="45720" distB="45720" distL="114300" distR="114300" simplePos="0" relativeHeight="251684864" behindDoc="0" locked="0" layoutInCell="1" allowOverlap="1" wp14:anchorId="6966061E" wp14:editId="077AE2F6">
                <wp:simplePos x="0" y="0"/>
                <wp:positionH relativeFrom="column">
                  <wp:posOffset>5128094</wp:posOffset>
                </wp:positionH>
                <wp:positionV relativeFrom="paragraph">
                  <wp:posOffset>264160</wp:posOffset>
                </wp:positionV>
                <wp:extent cx="341630" cy="1404620"/>
                <wp:effectExtent l="0" t="0" r="0" b="2540"/>
                <wp:wrapNone/>
                <wp:docPr id="66525106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6F863867" w14:textId="77777777" w:rsidR="00543C68" w:rsidRDefault="00543C68" w:rsidP="00543C68">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6061E" id="_x0000_s1039" type="#_x0000_t202" style="position:absolute;left:0;text-align:left;margin-left:403.8pt;margin-top:20.8pt;width:26.9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" filled="f" stroked="f">
                <v:textbox style="mso-fit-shape-to-text:t">
                  <w:txbxContent>
                    <w:p w14:paraId="6F863867" w14:textId="77777777" w:rsidR="00543C68" w:rsidRDefault="00543C68" w:rsidP="00543C68">
                      <w:r>
                        <w:t>b)</w:t>
                      </w:r>
                    </w:p>
                  </w:txbxContent>
                </v:textbox>
              </v:shape>
            </w:pict>
          </mc:Fallback>
        </mc:AlternateContent>
      </w:r>
      <w:r w:rsidR="00213B07" w:rsidRPr="00213B07">
        <w:rPr>
          <w:noProof/>
          <w:lang w:val="en-GB" w:eastAsia="en-IN"/>
        </w:rPr>
        <w:drawing>
          <wp:inline distT="0" distB="0" distL="0" distR="0" wp14:anchorId="33A21D6F" wp14:editId="1DBC837F">
            <wp:extent cx="0" cy="0"/>
            <wp:effectExtent l="0" t="0" r="0" b="0"/>
            <wp:docPr id="110072149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55632">
        <w:rPr>
          <w:noProof/>
          <w:lang w:val="en-IN" w:eastAsia="en-IN"/>
        </w:rPr>
        <w:drawing>
          <wp:inline distT="0" distB="0" distL="0" distR="0" wp14:anchorId="1CE08C8E" wp14:editId="2D8B9DDD">
            <wp:extent cx="5633023" cy="2014537"/>
            <wp:effectExtent l="0" t="0" r="6350" b="5080"/>
            <wp:docPr id="10861009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284" cy="2036804"/>
                    </a:xfrm>
                    <a:prstGeom prst="rect">
                      <a:avLst/>
                    </a:prstGeom>
                    <a:noFill/>
                  </pic:spPr>
                </pic:pic>
              </a:graphicData>
            </a:graphic>
          </wp:inline>
        </w:drawing>
      </w:r>
    </w:p>
    <w:p w14:paraId="7147B024" w14:textId="39E24BE3" w:rsidR="006D5E96" w:rsidRPr="006D5E96" w:rsidRDefault="00DC2153" w:rsidP="00701DB9">
      <w:pPr>
        <w:pStyle w:val="CETCaption"/>
        <w:rPr>
          <w:lang w:val="en-IN" w:eastAsia="en-IN"/>
        </w:rPr>
      </w:pPr>
      <w:r>
        <w:rPr>
          <w:lang w:val="en-IN" w:eastAsia="en-IN"/>
        </w:rPr>
        <w:t xml:space="preserve">Figure </w:t>
      </w:r>
      <w:r w:rsidR="00843D12">
        <w:rPr>
          <w:lang w:val="en-IN" w:eastAsia="en-IN"/>
        </w:rPr>
        <w:t>5</w:t>
      </w:r>
      <w:r w:rsidR="00A80676">
        <w:rPr>
          <w:lang w:val="en-IN" w:eastAsia="en-IN"/>
        </w:rPr>
        <w:t>:</w:t>
      </w:r>
      <w:r w:rsidR="00701DB9">
        <w:rPr>
          <w:lang w:val="en-IN" w:eastAsia="en-IN"/>
        </w:rPr>
        <w:t xml:space="preserve"> </w:t>
      </w:r>
      <w:r w:rsidR="00543C68">
        <w:rPr>
          <w:lang w:val="en-IN" w:eastAsia="en-IN"/>
        </w:rPr>
        <w:t>E</w:t>
      </w:r>
      <w:r w:rsidR="001B4E51">
        <w:rPr>
          <w:lang w:val="en-IN" w:eastAsia="en-IN"/>
        </w:rPr>
        <w:t xml:space="preserve">lectric charge </w:t>
      </w:r>
      <w:r w:rsidR="00701DB9">
        <w:rPr>
          <w:lang w:val="en-IN" w:eastAsia="en-IN"/>
        </w:rPr>
        <w:t xml:space="preserve">generation </w:t>
      </w:r>
      <w:r w:rsidR="00543C68">
        <w:rPr>
          <w:lang w:val="en-IN" w:eastAsia="en-IN"/>
        </w:rPr>
        <w:t>by shearing on</w:t>
      </w:r>
      <w:r w:rsidR="004F60D9">
        <w:rPr>
          <w:lang w:val="en-IN" w:eastAsia="en-IN"/>
        </w:rPr>
        <w:t xml:space="preserve"> a</w:t>
      </w:r>
      <w:r w:rsidR="00786815">
        <w:rPr>
          <w:lang w:val="en-IN" w:eastAsia="en-IN"/>
        </w:rPr>
        <w:t xml:space="preserve"> PTFE </w:t>
      </w:r>
      <w:r w:rsidR="004F60D9">
        <w:rPr>
          <w:lang w:val="en-IN" w:eastAsia="en-IN"/>
        </w:rPr>
        <w:t>l</w:t>
      </w:r>
      <w:r w:rsidR="00786815">
        <w:rPr>
          <w:lang w:val="en-IN" w:eastAsia="en-IN"/>
        </w:rPr>
        <w:t>id</w:t>
      </w:r>
      <w:r w:rsidR="00701DB9">
        <w:rPr>
          <w:lang w:val="en-IN" w:eastAsia="en-IN"/>
        </w:rPr>
        <w:t xml:space="preserve">: a) </w:t>
      </w:r>
      <w:r w:rsidR="001B4E51">
        <w:rPr>
          <w:lang w:val="en-IN" w:eastAsia="en-IN"/>
        </w:rPr>
        <w:t xml:space="preserve">untreated </w:t>
      </w:r>
      <w:r w:rsidR="00701DB9">
        <w:rPr>
          <w:lang w:val="en-IN" w:eastAsia="en-IN"/>
        </w:rPr>
        <w:t>powder and b) dried powder.</w:t>
      </w:r>
    </w:p>
    <w:p w14:paraId="2DDEAD6D" w14:textId="23F0DBDF" w:rsidR="008A7805" w:rsidRPr="008A7805" w:rsidRDefault="00C70906" w:rsidP="008A7805">
      <w:pPr>
        <w:pStyle w:val="CETBodytext"/>
        <w:rPr>
          <w:lang w:val="en-IN" w:eastAsia="en-IN"/>
        </w:rPr>
      </w:pPr>
      <w:r w:rsidRPr="00C70906">
        <w:rPr>
          <w:lang w:val="en-IN" w:eastAsia="en-IN"/>
        </w:rPr>
        <w:t xml:space="preserve">The </w:t>
      </w:r>
      <w:r w:rsidR="0003099F">
        <w:rPr>
          <w:lang w:val="en-IN" w:eastAsia="en-IN"/>
        </w:rPr>
        <w:t xml:space="preserve">effect of </w:t>
      </w:r>
      <w:r w:rsidRPr="00C70906">
        <w:rPr>
          <w:lang w:val="en-IN" w:eastAsia="en-IN"/>
        </w:rPr>
        <w:t>moisture</w:t>
      </w:r>
      <w:r w:rsidR="0003099F">
        <w:rPr>
          <w:lang w:val="en-IN" w:eastAsia="en-IN"/>
        </w:rPr>
        <w:t xml:space="preserve"> removal</w:t>
      </w:r>
      <w:r w:rsidRPr="00C70906">
        <w:rPr>
          <w:lang w:val="en-IN" w:eastAsia="en-IN"/>
        </w:rPr>
        <w:t xml:space="preserve"> from the powder</w:t>
      </w:r>
      <w:r w:rsidR="0003099F">
        <w:rPr>
          <w:lang w:val="en-IN" w:eastAsia="en-IN"/>
        </w:rPr>
        <w:t xml:space="preserve"> by drying on triboelectric charging can be observed by comparing plots </w:t>
      </w:r>
      <w:r w:rsidR="00673114">
        <w:rPr>
          <w:lang w:val="en-IN" w:eastAsia="en-IN"/>
        </w:rPr>
        <w:t xml:space="preserve">in </w:t>
      </w:r>
      <w:r w:rsidR="0003099F" w:rsidRPr="008A7805">
        <w:rPr>
          <w:lang w:val="en-IN" w:eastAsia="en-IN"/>
        </w:rPr>
        <w:t xml:space="preserve">Figures </w:t>
      </w:r>
      <w:r w:rsidR="0003099F">
        <w:rPr>
          <w:lang w:val="en-IN" w:eastAsia="en-IN"/>
        </w:rPr>
        <w:t>5</w:t>
      </w:r>
      <w:r w:rsidR="0003099F" w:rsidRPr="008A7805">
        <w:rPr>
          <w:lang w:val="en-IN" w:eastAsia="en-IN"/>
        </w:rPr>
        <w:t xml:space="preserve">a and </w:t>
      </w:r>
      <w:r w:rsidR="0003099F">
        <w:rPr>
          <w:lang w:val="en-IN" w:eastAsia="en-IN"/>
        </w:rPr>
        <w:t>5</w:t>
      </w:r>
      <w:r w:rsidR="0003099F" w:rsidRPr="008A7805">
        <w:rPr>
          <w:lang w:val="en-IN" w:eastAsia="en-IN"/>
        </w:rPr>
        <w:t>b</w:t>
      </w:r>
      <w:r w:rsidRPr="00C70906">
        <w:rPr>
          <w:lang w:val="en-IN" w:eastAsia="en-IN"/>
        </w:rPr>
        <w:t>.</w:t>
      </w:r>
      <w:r w:rsidR="008A7805" w:rsidRPr="008A7805">
        <w:rPr>
          <w:rFonts w:ascii="Times New Roman" w:hAnsi="Times New Roman"/>
          <w:sz w:val="24"/>
          <w:szCs w:val="24"/>
          <w:lang w:val="en-IN" w:eastAsia="en-IN"/>
        </w:rPr>
        <w:t xml:space="preserve"> </w:t>
      </w:r>
      <w:r w:rsidR="0003099F">
        <w:rPr>
          <w:lang w:val="en-IN" w:eastAsia="en-IN"/>
        </w:rPr>
        <w:t>The comparison</w:t>
      </w:r>
      <w:r w:rsidR="008A7805" w:rsidRPr="008A7805">
        <w:rPr>
          <w:lang w:val="en-IN" w:eastAsia="en-IN"/>
        </w:rPr>
        <w:t xml:space="preserve"> </w:t>
      </w:r>
      <w:r w:rsidR="0003099F">
        <w:rPr>
          <w:lang w:val="en-IN" w:eastAsia="en-IN"/>
        </w:rPr>
        <w:t xml:space="preserve">reveals </w:t>
      </w:r>
      <w:r w:rsidR="008A7805" w:rsidRPr="008A7805">
        <w:rPr>
          <w:lang w:val="en-IN" w:eastAsia="en-IN"/>
        </w:rPr>
        <w:t xml:space="preserve">a significant rise in </w:t>
      </w:r>
      <w:r w:rsidR="001B4E51">
        <w:rPr>
          <w:lang w:val="en-IN" w:eastAsia="en-IN"/>
        </w:rPr>
        <w:t>electric charge</w:t>
      </w:r>
      <w:r w:rsidR="008A7805" w:rsidRPr="008A7805">
        <w:rPr>
          <w:lang w:val="en-IN" w:eastAsia="en-IN"/>
        </w:rPr>
        <w:t xml:space="preserve"> after removing moisture from the powder. The </w:t>
      </w:r>
      <w:r w:rsidR="001B4E51">
        <w:rPr>
          <w:lang w:val="en-IN" w:eastAsia="en-IN"/>
        </w:rPr>
        <w:t>electric charge</w:t>
      </w:r>
      <w:r w:rsidR="008A7805" w:rsidRPr="008A7805">
        <w:rPr>
          <w:lang w:val="en-IN" w:eastAsia="en-IN"/>
        </w:rPr>
        <w:t xml:space="preserve"> for the plastic cell </w:t>
      </w:r>
      <w:r w:rsidR="004F60D9">
        <w:rPr>
          <w:lang w:val="en-IN" w:eastAsia="en-IN"/>
        </w:rPr>
        <w:t xml:space="preserve">almost doubled varying </w:t>
      </w:r>
      <w:r w:rsidR="008A7805" w:rsidRPr="008A7805">
        <w:rPr>
          <w:lang w:val="en-IN" w:eastAsia="en-IN"/>
        </w:rPr>
        <w:t>from 11.83 nC to 21.</w:t>
      </w:r>
      <w:r w:rsidR="004F60D9" w:rsidRPr="008A7805">
        <w:rPr>
          <w:lang w:val="en-IN" w:eastAsia="en-IN"/>
        </w:rPr>
        <w:t>5</w:t>
      </w:r>
      <w:r w:rsidR="004F60D9">
        <w:rPr>
          <w:lang w:val="en-IN" w:eastAsia="en-IN"/>
        </w:rPr>
        <w:t> </w:t>
      </w:r>
      <w:r w:rsidR="008A7805" w:rsidRPr="008A7805">
        <w:rPr>
          <w:lang w:val="en-IN" w:eastAsia="en-IN"/>
        </w:rPr>
        <w:t xml:space="preserve">nC, whereas the </w:t>
      </w:r>
      <w:r w:rsidR="001B4E51">
        <w:rPr>
          <w:lang w:val="en-IN" w:eastAsia="en-IN"/>
        </w:rPr>
        <w:t>electric charge</w:t>
      </w:r>
      <w:r w:rsidR="008A7805" w:rsidRPr="008A7805">
        <w:rPr>
          <w:lang w:val="en-IN" w:eastAsia="en-IN"/>
        </w:rPr>
        <w:t xml:space="preserve"> for the metal cell </w:t>
      </w:r>
      <w:r w:rsidR="004F60D9">
        <w:rPr>
          <w:lang w:val="en-IN" w:eastAsia="en-IN"/>
        </w:rPr>
        <w:t>changed</w:t>
      </w:r>
      <w:r w:rsidR="004F60D9" w:rsidRPr="008A7805">
        <w:rPr>
          <w:lang w:val="en-IN" w:eastAsia="en-IN"/>
        </w:rPr>
        <w:t xml:space="preserve"> </w:t>
      </w:r>
      <w:r w:rsidR="008A7805" w:rsidRPr="008A7805">
        <w:rPr>
          <w:lang w:val="en-IN" w:eastAsia="en-IN"/>
        </w:rPr>
        <w:t>from -8.21 nC to -12.4 nC.</w:t>
      </w:r>
    </w:p>
    <w:p w14:paraId="61D58FAF" w14:textId="52B00D62" w:rsidR="00C70906" w:rsidRDefault="00C70906" w:rsidP="00C70906">
      <w:pPr>
        <w:pStyle w:val="CETBodytext"/>
        <w:rPr>
          <w:lang w:val="en-IN" w:eastAsia="en-IN"/>
        </w:rPr>
      </w:pPr>
    </w:p>
    <w:p w14:paraId="7D0FDCC2" w14:textId="4640151A" w:rsidR="008A7805" w:rsidRDefault="008A7805" w:rsidP="008A7805">
      <w:pPr>
        <w:pStyle w:val="CETBodytext"/>
        <w:rPr>
          <w:lang w:val="en-IN" w:eastAsia="en-IN"/>
        </w:rPr>
      </w:pPr>
      <w:r w:rsidRPr="008A7805">
        <w:rPr>
          <w:lang w:val="en-IN" w:eastAsia="en-IN"/>
        </w:rPr>
        <w:t xml:space="preserve">This rise in </w:t>
      </w:r>
      <w:r w:rsidR="001B4E51">
        <w:rPr>
          <w:lang w:val="en-IN" w:eastAsia="en-IN"/>
        </w:rPr>
        <w:t>electric charge</w:t>
      </w:r>
      <w:r w:rsidRPr="008A7805">
        <w:rPr>
          <w:lang w:val="en-IN" w:eastAsia="en-IN"/>
        </w:rPr>
        <w:t xml:space="preserve"> can be </w:t>
      </w:r>
      <w:r w:rsidR="004F60D9">
        <w:rPr>
          <w:lang w:val="en-IN" w:eastAsia="en-IN"/>
        </w:rPr>
        <w:t xml:space="preserve">explained </w:t>
      </w:r>
      <w:r w:rsidR="00F96D5D">
        <w:rPr>
          <w:lang w:val="en-IN" w:eastAsia="en-IN"/>
        </w:rPr>
        <w:t xml:space="preserve">by </w:t>
      </w:r>
      <w:r w:rsidR="004F60D9">
        <w:rPr>
          <w:lang w:val="en-IN" w:eastAsia="en-IN"/>
        </w:rPr>
        <w:t>considering that</w:t>
      </w:r>
      <w:r w:rsidRPr="008A7805">
        <w:rPr>
          <w:lang w:val="en-IN" w:eastAsia="en-IN"/>
        </w:rPr>
        <w:t xml:space="preserve"> moisture content </w:t>
      </w:r>
      <w:r w:rsidR="004F60D9">
        <w:rPr>
          <w:lang w:val="en-IN" w:eastAsia="en-IN"/>
        </w:rPr>
        <w:t>in</w:t>
      </w:r>
      <w:r w:rsidR="004F60D9" w:rsidRPr="008A7805">
        <w:rPr>
          <w:lang w:val="en-IN" w:eastAsia="en-IN"/>
        </w:rPr>
        <w:t xml:space="preserve"> </w:t>
      </w:r>
      <w:r w:rsidRPr="008A7805">
        <w:rPr>
          <w:lang w:val="en-IN" w:eastAsia="en-IN"/>
        </w:rPr>
        <w:t>the powder</w:t>
      </w:r>
      <w:r w:rsidR="004F60D9">
        <w:rPr>
          <w:lang w:val="en-IN" w:eastAsia="en-IN"/>
        </w:rPr>
        <w:t xml:space="preserve"> could</w:t>
      </w:r>
      <w:r w:rsidRPr="008A7805">
        <w:rPr>
          <w:lang w:val="en-IN" w:eastAsia="en-IN"/>
        </w:rPr>
        <w:t xml:space="preserve"> improve the mobility of the created </w:t>
      </w:r>
      <w:r w:rsidR="001B4E51">
        <w:rPr>
          <w:lang w:val="en-IN" w:eastAsia="en-IN"/>
        </w:rPr>
        <w:t>electric charge</w:t>
      </w:r>
      <w:r w:rsidR="004F60D9">
        <w:rPr>
          <w:lang w:val="en-IN" w:eastAsia="en-IN"/>
        </w:rPr>
        <w:t>s between particles and the cell wall</w:t>
      </w:r>
      <w:r w:rsidRPr="008A7805">
        <w:rPr>
          <w:lang w:val="en-IN" w:eastAsia="en-IN"/>
        </w:rPr>
        <w:t xml:space="preserve">. In high moisture conditions, charges migrate out from the cells more easily, resulting in lower measured </w:t>
      </w:r>
      <w:r w:rsidR="001B4E51">
        <w:rPr>
          <w:lang w:val="en-IN" w:eastAsia="en-IN"/>
        </w:rPr>
        <w:t>electric charge</w:t>
      </w:r>
      <w:r w:rsidRPr="008A7805">
        <w:rPr>
          <w:lang w:val="en-IN" w:eastAsia="en-IN"/>
        </w:rPr>
        <w:t xml:space="preserve"> values</w:t>
      </w:r>
      <w:r w:rsidR="00527ADD">
        <w:rPr>
          <w:lang w:val="en-IN" w:eastAsia="en-IN"/>
        </w:rPr>
        <w:t xml:space="preserve"> </w:t>
      </w:r>
      <w:r w:rsidR="00527ADD">
        <w:rPr>
          <w:lang w:val="en-IN" w:eastAsia="en-IN"/>
        </w:rPr>
        <w:fldChar w:fldCharType="begin" w:fldLock="1"/>
      </w:r>
      <w:r w:rsidR="008242B1">
        <w:rPr>
          <w:lang w:val="en-IN" w:eastAsia="en-IN"/>
        </w:rPr>
        <w:instrText>ADDIN CSL_CITATION {"citationItems":[{"id":"ITEM-1","itemData":{"DOI":"10.1016/j.ijpharm.2020.120014","ISSN":"18733476","PMID":"33122114","abstract":"Powder feeding is a crucial unit operation in continuous manufacturing (CM) of pharmaceutical products. Twin-screw feeders are typically employed to ensure the accurate mass flow of pharmaceutical materials throughout the production process. Here, contact and separation of particles can give rise to electrostatic charges, affecting feeder performance and final product quality. The knowledge of the material charging tendency would therefore be beneficial for both formulation and process design. At the early stage of product development, only a limited amount of material is available and the propensity of the powders to charge needs to be assessed on lab test equipment, which not necessarily represent the material state during processing. In this study, the tribo-charging behaviour of a set of common pharmaceutical materials (i.e., microcrystalline cellulose, D-mannitol, paracetamol and magnesium stearate) was experimentally evaluated. To this end, powder materials were let to flow over the stainless-steel pipes of the GranuCharge™ instrument. The resulting charge was compared to the one acquired during twin-screw feeding. In both cases, paracetamol exhibited the highest charging tendency followed by D-mannitol and microcrystalline cellulose and last by magnesium stearate. A good correlation was found for charge values obtained for both methods, despite the different tribo-charging mechanisms involved in the two set-ups. However, these differences in experimental set-ups led to diverse magnitudes and, in one case, polarity of charge. Additionally, an extensive material characterization was performed on the selected powders and results were statistically analyzed to identify critical material attributes (CMAs) affecting powder tribo-charging. A strong correlation was obtained between the measured charge and inter-particle friction. This indicated the latter as one of the most influencing material characteristic impacting the powder tribo-charging phenomenon of the selected materials.","author":[{"dropping-particle":"","family":"Beretta","given":"M.","non-dropping-particle":"","parse-names":false,"suffix":""},{"dropping-particle":"","family":"Hörmann","given":"T. R.","non-dropping-particle":"","parse-names":false,"suffix":""},{"dropping-particle":"","family":"Hainz","given":"P.","non-dropping-particle":"","parse-names":false,"suffix":""},{"dropping-particle":"","family":"Hsiao","given":"W. K.","non-dropping-particle":"","parse-names":false,"suffix":""},{"dropping-particle":"","family":"Paudel","given":"A.","non-dropping-particle":"","parse-names":false,"suffix":""}],"container-title":"International Journal of Pharmaceutics","id":"ITEM-1","issue":"August","issued":{"date-parts":[["2020"]]},"title":"Investigation into powder tribo-charging of pharmaceuticals. Part I: Process-induced charge via twin-screw feeding","type":"article-journal","volume":"591"},"uris":["http://www.mendeley.com/documents/?uuid=b3193c9d-d4a1-4329-9872-2598efb23ed2"]}],"mendeley":{"formattedCitation":"(Beretta et al. 2020)","plainTextFormattedCitation":"(Beretta et al. 2020)","previouslyFormattedCitation":"(Beretta &lt;i&gt;et al.&lt;/i&gt;, 2020)"},"properties":{"noteIndex":0},"schema":"https://github.com/citation-style-language/schema/raw/master/csl-citation.json"}</w:instrText>
      </w:r>
      <w:r w:rsidR="00527ADD">
        <w:rPr>
          <w:lang w:val="en-IN" w:eastAsia="en-IN"/>
        </w:rPr>
        <w:fldChar w:fldCharType="separate"/>
      </w:r>
      <w:r w:rsidR="008242B1" w:rsidRPr="008242B1">
        <w:rPr>
          <w:noProof/>
          <w:lang w:val="en-IN" w:eastAsia="en-IN"/>
        </w:rPr>
        <w:t>(Beretta et al.</w:t>
      </w:r>
      <w:r w:rsidR="008E55D2">
        <w:rPr>
          <w:noProof/>
          <w:lang w:val="en-IN" w:eastAsia="en-IN"/>
        </w:rPr>
        <w:t>,</w:t>
      </w:r>
      <w:r w:rsidR="008242B1" w:rsidRPr="008242B1">
        <w:rPr>
          <w:noProof/>
          <w:lang w:val="en-IN" w:eastAsia="en-IN"/>
        </w:rPr>
        <w:t xml:space="preserve"> 2020)</w:t>
      </w:r>
      <w:r w:rsidR="00527ADD">
        <w:rPr>
          <w:lang w:val="en-IN" w:eastAsia="en-IN"/>
        </w:rPr>
        <w:fldChar w:fldCharType="end"/>
      </w:r>
      <w:r w:rsidRPr="008A7805">
        <w:rPr>
          <w:lang w:val="en-IN" w:eastAsia="en-IN"/>
        </w:rPr>
        <w:t xml:space="preserve">. As a result, the drying process is crucial for </w:t>
      </w:r>
      <w:r w:rsidR="008E55D2">
        <w:rPr>
          <w:lang w:val="en-IN" w:eastAsia="en-IN"/>
        </w:rPr>
        <w:t>optimising</w:t>
      </w:r>
      <w:r w:rsidR="008E55D2" w:rsidRPr="008A7805">
        <w:rPr>
          <w:lang w:val="en-IN" w:eastAsia="en-IN"/>
        </w:rPr>
        <w:t xml:space="preserve"> </w:t>
      </w:r>
      <w:r w:rsidRPr="008A7805">
        <w:rPr>
          <w:lang w:val="en-IN" w:eastAsia="en-IN"/>
        </w:rPr>
        <w:t>the materials' electrostatic properties since it increases charge retention for triboelectric effects.</w:t>
      </w:r>
    </w:p>
    <w:p w14:paraId="0B0AE170" w14:textId="77777777" w:rsidR="00C65418" w:rsidRDefault="00C65418" w:rsidP="008A7805">
      <w:pPr>
        <w:pStyle w:val="CETBodytext"/>
        <w:rPr>
          <w:lang w:val="en-IN" w:eastAsia="en-IN"/>
        </w:rPr>
      </w:pPr>
    </w:p>
    <w:p w14:paraId="29A2BCD5" w14:textId="0B363822" w:rsidR="009E529D" w:rsidRDefault="009E529D" w:rsidP="009E529D">
      <w:pPr>
        <w:pStyle w:val="CETBodytext"/>
        <w:rPr>
          <w:lang w:val="en-IN" w:eastAsia="en-IN"/>
        </w:rPr>
      </w:pPr>
    </w:p>
    <w:p w14:paraId="2D0621D5" w14:textId="3BBF293A" w:rsidR="00786815" w:rsidRPr="009E529D" w:rsidRDefault="0034594D" w:rsidP="00835C0B">
      <w:pPr>
        <w:pStyle w:val="CETBodytext"/>
        <w:jc w:val="left"/>
        <w:rPr>
          <w:lang w:val="en-IN" w:eastAsia="en-IN"/>
        </w:rPr>
      </w:pPr>
      <w:r>
        <w:rPr>
          <w:noProof/>
          <w:lang w:val="en-IN" w:eastAsia="en-IN"/>
        </w:rPr>
        <w:drawing>
          <wp:inline distT="0" distB="0" distL="0" distR="0" wp14:anchorId="6FC5F5C3" wp14:editId="5D1C55A3">
            <wp:extent cx="3457188" cy="1985962"/>
            <wp:effectExtent l="19050" t="19050" r="10160" b="14605"/>
            <wp:docPr id="11400026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7333" cy="1991790"/>
                    </a:xfrm>
                    <a:prstGeom prst="rect">
                      <a:avLst/>
                    </a:prstGeom>
                    <a:noFill/>
                    <a:ln>
                      <a:solidFill>
                        <a:schemeClr val="tx1"/>
                      </a:solidFill>
                    </a:ln>
                  </pic:spPr>
                </pic:pic>
              </a:graphicData>
            </a:graphic>
          </wp:inline>
        </w:drawing>
      </w:r>
    </w:p>
    <w:p w14:paraId="159FFAD0" w14:textId="230E2F2D" w:rsidR="001A7CCE" w:rsidRDefault="004F60D9" w:rsidP="004F60D9">
      <w:pPr>
        <w:pStyle w:val="CETCaption"/>
      </w:pPr>
      <w:r w:rsidRPr="00DC1423">
        <w:t>F</w:t>
      </w:r>
      <w:r>
        <w:t>igure</w:t>
      </w:r>
      <w:r w:rsidRPr="00DC1423">
        <w:t xml:space="preserve"> </w:t>
      </w:r>
      <w:r w:rsidR="00A80676" w:rsidRPr="00DC1423">
        <w:t>6</w:t>
      </w:r>
      <w:r w:rsidR="00786815" w:rsidRPr="00DC1423">
        <w:t xml:space="preserve">: </w:t>
      </w:r>
      <w:r w:rsidR="00543C68">
        <w:t>E</w:t>
      </w:r>
      <w:r w:rsidR="00D17A3F" w:rsidRPr="00DC1423">
        <w:t xml:space="preserve">lectric charge </w:t>
      </w:r>
      <w:r w:rsidR="00786815" w:rsidRPr="00DC1423">
        <w:t xml:space="preserve">generation </w:t>
      </w:r>
      <w:r w:rsidR="00543C68">
        <w:t xml:space="preserve">by shearing </w:t>
      </w:r>
      <w:r>
        <w:t>on</w:t>
      </w:r>
      <w:r w:rsidRPr="00DC1423">
        <w:t xml:space="preserve"> </w:t>
      </w:r>
      <w:r>
        <w:t>a</w:t>
      </w:r>
      <w:r w:rsidR="001B4E51" w:rsidRPr="00DC1423">
        <w:t xml:space="preserve"> </w:t>
      </w:r>
      <w:r w:rsidR="00786815" w:rsidRPr="00DC1423">
        <w:t xml:space="preserve">metal </w:t>
      </w:r>
      <w:r w:rsidR="00D17A3F" w:rsidRPr="00DC1423">
        <w:t>lid</w:t>
      </w:r>
      <w:r>
        <w:t>.</w:t>
      </w:r>
    </w:p>
    <w:p w14:paraId="2EF6B3FE" w14:textId="77777777" w:rsidR="001A7CCE" w:rsidRDefault="001A7CCE" w:rsidP="001A7CCE">
      <w:pPr>
        <w:pStyle w:val="CETheadingx"/>
        <w:rPr>
          <w:lang w:eastAsia="en-IN"/>
        </w:rPr>
      </w:pPr>
      <w:r>
        <w:rPr>
          <w:lang w:val="en-IN" w:eastAsia="en-IN"/>
        </w:rPr>
        <w:lastRenderedPageBreak/>
        <w:t xml:space="preserve">3.3. </w:t>
      </w:r>
      <w:r w:rsidRPr="00C65418">
        <w:rPr>
          <w:lang w:eastAsia="en-IN"/>
        </w:rPr>
        <w:t>Tribo</w:t>
      </w:r>
      <w:r>
        <w:rPr>
          <w:lang w:eastAsia="en-IN"/>
        </w:rPr>
        <w:t xml:space="preserve">electric </w:t>
      </w:r>
      <w:r w:rsidRPr="00C65418">
        <w:rPr>
          <w:lang w:eastAsia="en-IN"/>
        </w:rPr>
        <w:t xml:space="preserve">charging due to wall friction </w:t>
      </w:r>
      <w:r>
        <w:rPr>
          <w:lang w:eastAsia="en-IN"/>
        </w:rPr>
        <w:t>on a</w:t>
      </w:r>
      <w:r w:rsidRPr="00C65418">
        <w:rPr>
          <w:lang w:eastAsia="en-IN"/>
        </w:rPr>
        <w:t xml:space="preserve"> </w:t>
      </w:r>
      <w:r>
        <w:rPr>
          <w:lang w:eastAsia="en-IN"/>
        </w:rPr>
        <w:t>metal</w:t>
      </w:r>
      <w:r w:rsidRPr="00C65418">
        <w:rPr>
          <w:lang w:eastAsia="en-IN"/>
        </w:rPr>
        <w:t xml:space="preserve"> lid</w:t>
      </w:r>
    </w:p>
    <w:p w14:paraId="4963DBFC" w14:textId="18F94A40" w:rsidR="001A7CCE" w:rsidRPr="009E529D" w:rsidRDefault="001A7CCE" w:rsidP="001A7CCE">
      <w:pPr>
        <w:pStyle w:val="CETBodytext"/>
        <w:rPr>
          <w:lang w:val="en-IN" w:eastAsia="en-IN"/>
        </w:rPr>
      </w:pPr>
      <w:r>
        <w:rPr>
          <w:lang w:val="en-IN" w:eastAsia="en-IN"/>
        </w:rPr>
        <w:t>Additional</w:t>
      </w:r>
      <w:r w:rsidRPr="009E529D">
        <w:rPr>
          <w:lang w:val="en-IN" w:eastAsia="en-IN"/>
        </w:rPr>
        <w:t xml:space="preserve"> shear test</w:t>
      </w:r>
      <w:r>
        <w:rPr>
          <w:lang w:val="en-IN" w:eastAsia="en-IN"/>
        </w:rPr>
        <w:t>s</w:t>
      </w:r>
      <w:r w:rsidRPr="009E529D">
        <w:rPr>
          <w:lang w:val="en-IN" w:eastAsia="en-IN"/>
        </w:rPr>
        <w:t xml:space="preserve"> w</w:t>
      </w:r>
      <w:r>
        <w:rPr>
          <w:lang w:val="en-IN" w:eastAsia="en-IN"/>
        </w:rPr>
        <w:t>ere</w:t>
      </w:r>
      <w:r w:rsidRPr="009E529D">
        <w:rPr>
          <w:lang w:val="en-IN" w:eastAsia="en-IN"/>
        </w:rPr>
        <w:t xml:space="preserve"> performed to determine the </w:t>
      </w:r>
      <w:r>
        <w:rPr>
          <w:lang w:val="en-IN" w:eastAsia="en-IN"/>
        </w:rPr>
        <w:t>electric charge</w:t>
      </w:r>
      <w:r w:rsidRPr="009E529D">
        <w:rPr>
          <w:lang w:val="en-IN" w:eastAsia="en-IN"/>
        </w:rPr>
        <w:t xml:space="preserve"> created by </w:t>
      </w:r>
      <w:r>
        <w:rPr>
          <w:lang w:val="en-IN" w:eastAsia="en-IN"/>
        </w:rPr>
        <w:t xml:space="preserve">friction on </w:t>
      </w:r>
      <w:r w:rsidRPr="009E529D">
        <w:rPr>
          <w:lang w:val="en-IN" w:eastAsia="en-IN"/>
        </w:rPr>
        <w:t xml:space="preserve">a metal lid while keeping the experimental </w:t>
      </w:r>
      <w:r>
        <w:rPr>
          <w:lang w:val="en-IN" w:eastAsia="en-IN"/>
        </w:rPr>
        <w:t>procedure</w:t>
      </w:r>
      <w:r w:rsidRPr="009E529D">
        <w:rPr>
          <w:lang w:val="en-IN" w:eastAsia="en-IN"/>
        </w:rPr>
        <w:t xml:space="preserve"> consistent. The purpose of this extra test is to determine how </w:t>
      </w:r>
      <w:r>
        <w:rPr>
          <w:lang w:val="en-IN" w:eastAsia="en-IN"/>
        </w:rPr>
        <w:t>a more electrically conductive</w:t>
      </w:r>
      <w:r w:rsidRPr="009E529D">
        <w:rPr>
          <w:lang w:val="en-IN" w:eastAsia="en-IN"/>
        </w:rPr>
        <w:t xml:space="preserve"> metal lid affects the triboelectric charging properties of the </w:t>
      </w:r>
      <w:r>
        <w:rPr>
          <w:lang w:val="en-IN" w:eastAsia="en-IN"/>
        </w:rPr>
        <w:t>PP powder</w:t>
      </w:r>
      <w:r w:rsidRPr="009E529D">
        <w:rPr>
          <w:lang w:val="en-IN" w:eastAsia="en-IN"/>
        </w:rPr>
        <w:t xml:space="preserve">. </w:t>
      </w:r>
      <w:r>
        <w:rPr>
          <w:lang w:val="en-IN" w:eastAsia="en-IN"/>
        </w:rPr>
        <w:t>T</w:t>
      </w:r>
      <w:r w:rsidRPr="009E529D">
        <w:rPr>
          <w:lang w:val="en-IN" w:eastAsia="en-IN"/>
        </w:rPr>
        <w:t xml:space="preserve">he study aims to establish if variations in material composition influence the formation and buildup of </w:t>
      </w:r>
      <w:r>
        <w:rPr>
          <w:lang w:val="en-IN" w:eastAsia="en-IN"/>
        </w:rPr>
        <w:t>electric charge</w:t>
      </w:r>
      <w:r w:rsidRPr="009E529D">
        <w:rPr>
          <w:lang w:val="en-IN" w:eastAsia="en-IN"/>
        </w:rPr>
        <w:t xml:space="preserve"> during shear. The findings of th</w:t>
      </w:r>
      <w:r>
        <w:rPr>
          <w:lang w:val="en-IN" w:eastAsia="en-IN"/>
        </w:rPr>
        <w:t>e</w:t>
      </w:r>
      <w:r w:rsidRPr="009E529D">
        <w:rPr>
          <w:lang w:val="en-IN" w:eastAsia="en-IN"/>
        </w:rPr>
        <w:t>s</w:t>
      </w:r>
      <w:r>
        <w:rPr>
          <w:lang w:val="en-IN" w:eastAsia="en-IN"/>
        </w:rPr>
        <w:t>e</w:t>
      </w:r>
      <w:r w:rsidRPr="009E529D">
        <w:rPr>
          <w:lang w:val="en-IN" w:eastAsia="en-IN"/>
        </w:rPr>
        <w:t xml:space="preserve"> shear test</w:t>
      </w:r>
      <w:r>
        <w:rPr>
          <w:lang w:val="en-IN" w:eastAsia="en-IN"/>
        </w:rPr>
        <w:t>s performed in the PLA cell with a dried powder sample</w:t>
      </w:r>
      <w:r w:rsidRPr="009E529D">
        <w:rPr>
          <w:lang w:val="en-IN" w:eastAsia="en-IN"/>
        </w:rPr>
        <w:t xml:space="preserve"> revealed that the </w:t>
      </w:r>
      <w:r>
        <w:rPr>
          <w:lang w:val="en-IN" w:eastAsia="en-IN"/>
        </w:rPr>
        <w:t>electric charge</w:t>
      </w:r>
      <w:r w:rsidRPr="009E529D">
        <w:rPr>
          <w:lang w:val="en-IN" w:eastAsia="en-IN"/>
        </w:rPr>
        <w:t xml:space="preserve"> created by the metal lid </w:t>
      </w:r>
      <w:r>
        <w:rPr>
          <w:lang w:val="en-IN" w:eastAsia="en-IN"/>
        </w:rPr>
        <w:t>was almost the same</w:t>
      </w:r>
      <w:r w:rsidRPr="009E529D">
        <w:rPr>
          <w:lang w:val="en-IN" w:eastAsia="en-IN"/>
        </w:rPr>
        <w:t xml:space="preserve"> </w:t>
      </w:r>
      <w:r w:rsidR="000A2440">
        <w:rPr>
          <w:lang w:val="en-IN" w:eastAsia="en-IN"/>
        </w:rPr>
        <w:t>as</w:t>
      </w:r>
      <w:r w:rsidR="000A2440" w:rsidRPr="009E529D">
        <w:rPr>
          <w:lang w:val="en-IN" w:eastAsia="en-IN"/>
        </w:rPr>
        <w:t xml:space="preserve"> </w:t>
      </w:r>
      <w:r w:rsidRPr="009E529D">
        <w:rPr>
          <w:lang w:val="en-IN" w:eastAsia="en-IN"/>
        </w:rPr>
        <w:t xml:space="preserve">that </w:t>
      </w:r>
      <w:r>
        <w:rPr>
          <w:lang w:val="en-IN" w:eastAsia="en-IN"/>
        </w:rPr>
        <w:t>generated by</w:t>
      </w:r>
      <w:r w:rsidRPr="009E529D">
        <w:rPr>
          <w:lang w:val="en-IN" w:eastAsia="en-IN"/>
        </w:rPr>
        <w:t xml:space="preserve"> the</w:t>
      </w:r>
      <w:r>
        <w:rPr>
          <w:lang w:val="en-IN" w:eastAsia="en-IN"/>
        </w:rPr>
        <w:t xml:space="preserve"> PTFE</w:t>
      </w:r>
      <w:r w:rsidRPr="009E529D">
        <w:rPr>
          <w:lang w:val="en-IN" w:eastAsia="en-IN"/>
        </w:rPr>
        <w:t xml:space="preserve"> lid</w:t>
      </w:r>
      <w:r>
        <w:rPr>
          <w:lang w:val="en-IN" w:eastAsia="en-IN"/>
        </w:rPr>
        <w:t xml:space="preserve">, as can be noticed by comparing the plots </w:t>
      </w:r>
      <w:r w:rsidR="00410F6D">
        <w:rPr>
          <w:lang w:val="en-IN" w:eastAsia="en-IN"/>
        </w:rPr>
        <w:t xml:space="preserve">in </w:t>
      </w:r>
      <w:r>
        <w:rPr>
          <w:lang w:val="en-IN" w:eastAsia="en-IN"/>
        </w:rPr>
        <w:t>Figure 5b and Figure 6</w:t>
      </w:r>
      <w:r w:rsidRPr="009E529D">
        <w:rPr>
          <w:lang w:val="en-IN" w:eastAsia="en-IN"/>
        </w:rPr>
        <w:t>.</w:t>
      </w:r>
      <w:r>
        <w:rPr>
          <w:lang w:val="en-IN" w:eastAsia="en-IN"/>
        </w:rPr>
        <w:t xml:space="preserve"> Instead, the charge of powders sheared in a metallic cell was positive with the metallic lid and negative with the PTFE lid. Possible explanations </w:t>
      </w:r>
      <w:r w:rsidR="00705D2C">
        <w:rPr>
          <w:lang w:val="en-IN" w:eastAsia="en-IN"/>
        </w:rPr>
        <w:t xml:space="preserve">for </w:t>
      </w:r>
      <w:r>
        <w:rPr>
          <w:lang w:val="en-IN" w:eastAsia="en-IN"/>
        </w:rPr>
        <w:t>this discrepancy might be sought in t</w:t>
      </w:r>
      <w:r w:rsidRPr="009E529D">
        <w:rPr>
          <w:lang w:val="en-IN" w:eastAsia="en-IN"/>
        </w:rPr>
        <w:t xml:space="preserve">he </w:t>
      </w:r>
      <w:r>
        <w:rPr>
          <w:lang w:val="en-IN" w:eastAsia="en-IN"/>
        </w:rPr>
        <w:t>electrically</w:t>
      </w:r>
      <w:r w:rsidRPr="009E529D">
        <w:rPr>
          <w:lang w:val="en-IN" w:eastAsia="en-IN"/>
        </w:rPr>
        <w:t xml:space="preserve"> conductive </w:t>
      </w:r>
      <w:r>
        <w:rPr>
          <w:lang w:val="en-IN" w:eastAsia="en-IN"/>
        </w:rPr>
        <w:t>properties of the metal lid</w:t>
      </w:r>
      <w:r w:rsidR="00D806B5">
        <w:rPr>
          <w:lang w:val="en-IN" w:eastAsia="en-IN"/>
        </w:rPr>
        <w:t>, which</w:t>
      </w:r>
      <w:r>
        <w:rPr>
          <w:lang w:val="en-IN" w:eastAsia="en-IN"/>
        </w:rPr>
        <w:t xml:space="preserve"> deserve further studies. </w:t>
      </w:r>
    </w:p>
    <w:p w14:paraId="68D26B83" w14:textId="77777777" w:rsidR="00600535" w:rsidRPr="00B57B36" w:rsidRDefault="00600535" w:rsidP="00600535">
      <w:pPr>
        <w:pStyle w:val="CETHeading1"/>
        <w:rPr>
          <w:lang w:val="en-GB"/>
        </w:rPr>
      </w:pPr>
      <w:r w:rsidRPr="00B57B36">
        <w:rPr>
          <w:lang w:val="en-GB"/>
        </w:rPr>
        <w:t>Conclusions</w:t>
      </w:r>
    </w:p>
    <w:p w14:paraId="428B022A" w14:textId="703AF670" w:rsidR="00E65B91" w:rsidRPr="004952BA" w:rsidRDefault="00B20251" w:rsidP="004952BA">
      <w:pPr>
        <w:pStyle w:val="CETBodytext"/>
        <w:rPr>
          <w:lang w:val="en-IN"/>
        </w:rPr>
      </w:pPr>
      <w:r w:rsidRPr="00B20251">
        <w:rPr>
          <w:lang w:val="en-IN"/>
        </w:rPr>
        <w:t>In conclusion, the investigation of tribo</w:t>
      </w:r>
      <w:r w:rsidR="00A67963">
        <w:rPr>
          <w:lang w:val="en-IN"/>
        </w:rPr>
        <w:t xml:space="preserve">electric </w:t>
      </w:r>
      <w:r w:rsidRPr="00B20251">
        <w:rPr>
          <w:lang w:val="en-IN"/>
        </w:rPr>
        <w:t xml:space="preserve">charging characteristics during </w:t>
      </w:r>
      <w:r w:rsidR="00A67963">
        <w:rPr>
          <w:lang w:val="en-IN"/>
        </w:rPr>
        <w:t>the shearing</w:t>
      </w:r>
      <w:r w:rsidRPr="00B20251">
        <w:rPr>
          <w:lang w:val="en-IN"/>
        </w:rPr>
        <w:t xml:space="preserve"> of</w:t>
      </w:r>
      <w:r w:rsidR="00A67963">
        <w:rPr>
          <w:lang w:val="en-IN"/>
        </w:rPr>
        <w:t xml:space="preserve"> a</w:t>
      </w:r>
      <w:r w:rsidRPr="00B20251">
        <w:rPr>
          <w:lang w:val="en-IN"/>
        </w:rPr>
        <w:t xml:space="preserve"> </w:t>
      </w:r>
      <w:r w:rsidR="001A7CCE">
        <w:rPr>
          <w:lang w:val="en-IN"/>
        </w:rPr>
        <w:t>polypropylene-based</w:t>
      </w:r>
      <w:r w:rsidRPr="00B20251">
        <w:rPr>
          <w:lang w:val="en-IN"/>
        </w:rPr>
        <w:t xml:space="preserve"> powder</w:t>
      </w:r>
      <w:r w:rsidR="00A67963">
        <w:rPr>
          <w:lang w:val="en-IN"/>
        </w:rPr>
        <w:t xml:space="preserve"> on</w:t>
      </w:r>
      <w:r w:rsidR="00A67963" w:rsidRPr="00B20251">
        <w:rPr>
          <w:lang w:val="en-IN"/>
        </w:rPr>
        <w:t xml:space="preserve"> metal and PTFE lids</w:t>
      </w:r>
      <w:r w:rsidRPr="00B20251">
        <w:rPr>
          <w:lang w:val="en-IN"/>
        </w:rPr>
        <w:t xml:space="preserve"> using both metal and plastic cells revealed significant insights.</w:t>
      </w:r>
      <w:r w:rsidR="00A67963">
        <w:rPr>
          <w:lang w:val="en-IN"/>
        </w:rPr>
        <w:t xml:space="preserve"> Preliminary tests showed the importance of neutrali</w:t>
      </w:r>
      <w:r w:rsidR="00D806B5">
        <w:rPr>
          <w:lang w:val="en-IN"/>
        </w:rPr>
        <w:t>s</w:t>
      </w:r>
      <w:r w:rsidR="00A67963">
        <w:rPr>
          <w:lang w:val="en-IN"/>
        </w:rPr>
        <w:t>ing electric charges accidentally generated during the powder sample preparation. Care must be devoted to this step to obtain consistent and accurate charge measurements after shearing the powder. Experimental results</w:t>
      </w:r>
      <w:r w:rsidRPr="00B20251">
        <w:rPr>
          <w:lang w:val="en-IN"/>
        </w:rPr>
        <w:t xml:space="preserve"> demonstrated that the presence of moisture in the powder </w:t>
      </w:r>
      <w:r w:rsidR="00A67963">
        <w:rPr>
          <w:lang w:val="en-IN"/>
        </w:rPr>
        <w:t xml:space="preserve">sample </w:t>
      </w:r>
      <w:r w:rsidRPr="00B20251">
        <w:rPr>
          <w:lang w:val="en-IN"/>
        </w:rPr>
        <w:t xml:space="preserve">substantially influenced the </w:t>
      </w:r>
      <w:r w:rsidR="00D17A3F">
        <w:rPr>
          <w:lang w:val="en-IN"/>
        </w:rPr>
        <w:t xml:space="preserve">electric </w:t>
      </w:r>
      <w:r w:rsidR="00D17A3F" w:rsidRPr="00B20251">
        <w:rPr>
          <w:lang w:val="en-IN"/>
        </w:rPr>
        <w:t xml:space="preserve">charge </w:t>
      </w:r>
      <w:r w:rsidRPr="00B20251">
        <w:rPr>
          <w:lang w:val="en-IN"/>
        </w:rPr>
        <w:t xml:space="preserve">generation, with higher moisture levels leading to </w:t>
      </w:r>
      <w:r w:rsidR="00A67963">
        <w:rPr>
          <w:lang w:val="en-IN"/>
        </w:rPr>
        <w:t>lower</w:t>
      </w:r>
      <w:r w:rsidR="00A67963" w:rsidRPr="00B20251">
        <w:rPr>
          <w:lang w:val="en-IN"/>
        </w:rPr>
        <w:t xml:space="preserve"> </w:t>
      </w:r>
      <w:r w:rsidRPr="00B20251">
        <w:rPr>
          <w:lang w:val="en-IN"/>
        </w:rPr>
        <w:t>tribo</w:t>
      </w:r>
      <w:r w:rsidR="00A67963">
        <w:rPr>
          <w:lang w:val="en-IN"/>
        </w:rPr>
        <w:t xml:space="preserve">electric </w:t>
      </w:r>
      <w:r w:rsidRPr="00B20251">
        <w:rPr>
          <w:lang w:val="en-IN"/>
        </w:rPr>
        <w:t xml:space="preserve">charging. Furthermore, the use of different cell materials and lids influenced the </w:t>
      </w:r>
      <w:r w:rsidR="00A67963">
        <w:rPr>
          <w:lang w:val="en-IN"/>
        </w:rPr>
        <w:t>sign</w:t>
      </w:r>
      <w:r w:rsidR="00A67963" w:rsidRPr="00B20251">
        <w:rPr>
          <w:lang w:val="en-IN"/>
        </w:rPr>
        <w:t xml:space="preserve"> </w:t>
      </w:r>
      <w:r w:rsidRPr="00B20251">
        <w:rPr>
          <w:lang w:val="en-IN"/>
        </w:rPr>
        <w:t xml:space="preserve">and magnitude of the </w:t>
      </w:r>
      <w:r w:rsidR="00D17A3F">
        <w:rPr>
          <w:lang w:val="en-IN"/>
        </w:rPr>
        <w:t xml:space="preserve">electric </w:t>
      </w:r>
      <w:r w:rsidR="00D17A3F" w:rsidRPr="00B20251">
        <w:rPr>
          <w:lang w:val="en-IN"/>
        </w:rPr>
        <w:t>charge</w:t>
      </w:r>
      <w:r w:rsidR="00A67963">
        <w:rPr>
          <w:lang w:val="en-IN"/>
        </w:rPr>
        <w:t>.</w:t>
      </w:r>
      <w:r w:rsidRPr="00B20251">
        <w:rPr>
          <w:lang w:val="en-IN"/>
        </w:rPr>
        <w:t xml:space="preserve"> </w:t>
      </w:r>
      <w:r w:rsidR="003C4EDE">
        <w:rPr>
          <w:lang w:val="en-IN"/>
        </w:rPr>
        <w:t>The electric charging appeared to be more sensitive to the material of the cell than to the material of the wall lid. In particular, t</w:t>
      </w:r>
      <w:r w:rsidRPr="00B20251">
        <w:rPr>
          <w:lang w:val="en-IN"/>
        </w:rPr>
        <w:t xml:space="preserve">he </w:t>
      </w:r>
      <w:r w:rsidR="003C4EDE">
        <w:rPr>
          <w:lang w:val="en-IN"/>
        </w:rPr>
        <w:t xml:space="preserve">largest difference in the value of the electric charge was observed by coupling the </w:t>
      </w:r>
      <w:r w:rsidRPr="00B20251">
        <w:rPr>
          <w:lang w:val="en-IN"/>
        </w:rPr>
        <w:t xml:space="preserve">metallic </w:t>
      </w:r>
      <w:r w:rsidR="003C4EDE">
        <w:rPr>
          <w:lang w:val="en-IN"/>
        </w:rPr>
        <w:t xml:space="preserve">with the </w:t>
      </w:r>
      <w:r w:rsidR="007579E9">
        <w:rPr>
          <w:lang w:val="en-IN"/>
        </w:rPr>
        <w:t>metallic lid and the metallic cell with the PTFE lid. Further studies are necessary to shed light on this issue</w:t>
      </w:r>
      <w:r w:rsidRPr="00B20251">
        <w:rPr>
          <w:lang w:val="en-IN"/>
        </w:rPr>
        <w:t xml:space="preserve">. </w:t>
      </w:r>
      <w:r w:rsidR="001A7CCE">
        <w:rPr>
          <w:lang w:val="en-IN"/>
        </w:rPr>
        <w:t>Overall</w:t>
      </w:r>
      <w:r w:rsidR="007579E9">
        <w:rPr>
          <w:lang w:val="en-IN"/>
        </w:rPr>
        <w:t>, t</w:t>
      </w:r>
      <w:r w:rsidR="007579E9" w:rsidRPr="00B20251">
        <w:rPr>
          <w:lang w:val="en-IN"/>
        </w:rPr>
        <w:t>he</w:t>
      </w:r>
      <w:r w:rsidR="007579E9">
        <w:rPr>
          <w:lang w:val="en-IN"/>
        </w:rPr>
        <w:t xml:space="preserve"> experimental</w:t>
      </w:r>
      <w:r w:rsidR="007579E9" w:rsidRPr="00B20251">
        <w:rPr>
          <w:lang w:val="en-IN"/>
        </w:rPr>
        <w:t xml:space="preserve"> </w:t>
      </w:r>
      <w:r w:rsidRPr="00B20251">
        <w:rPr>
          <w:lang w:val="en-IN"/>
        </w:rPr>
        <w:t xml:space="preserve">findings emphasize the importance of considering environmental factors and material composition </w:t>
      </w:r>
      <w:r w:rsidR="007579E9">
        <w:rPr>
          <w:lang w:val="en-IN"/>
        </w:rPr>
        <w:t>to</w:t>
      </w:r>
      <w:r w:rsidR="007579E9" w:rsidRPr="00B20251">
        <w:rPr>
          <w:lang w:val="en-IN"/>
        </w:rPr>
        <w:t xml:space="preserve"> </w:t>
      </w:r>
      <w:r w:rsidRPr="00B20251">
        <w:rPr>
          <w:lang w:val="en-IN"/>
        </w:rPr>
        <w:t>understand and control tribo</w:t>
      </w:r>
      <w:r w:rsidR="003C4EDE">
        <w:rPr>
          <w:lang w:val="en-IN"/>
        </w:rPr>
        <w:t xml:space="preserve">electric </w:t>
      </w:r>
      <w:r w:rsidRPr="00B20251">
        <w:rPr>
          <w:lang w:val="en-IN"/>
        </w:rPr>
        <w:t xml:space="preserve">charging phenomena, offering valuable insights for optimizing the handling and processing of </w:t>
      </w:r>
      <w:r w:rsidR="003C4EDE">
        <w:rPr>
          <w:lang w:val="en-IN"/>
        </w:rPr>
        <w:t>polymeric</w:t>
      </w:r>
      <w:r w:rsidRPr="00B20251">
        <w:rPr>
          <w:lang w:val="en-IN"/>
        </w:rPr>
        <w:t xml:space="preserve"> powder</w:t>
      </w:r>
      <w:r w:rsidR="003C4EDE">
        <w:rPr>
          <w:lang w:val="en-IN"/>
        </w:rPr>
        <w:t>s</w:t>
      </w:r>
      <w:r w:rsidRPr="00B20251">
        <w:rPr>
          <w:lang w:val="en-IN"/>
        </w:rPr>
        <w:t xml:space="preserve"> in various applications.</w:t>
      </w:r>
    </w:p>
    <w:p w14:paraId="29B4F7C2" w14:textId="7342A8B7" w:rsidR="007629AE" w:rsidRDefault="007629AE" w:rsidP="00F11987">
      <w:pPr>
        <w:pStyle w:val="CETHeading1"/>
      </w:pPr>
      <w:r>
        <w:t>Acknowledgements</w:t>
      </w:r>
    </w:p>
    <w:p w14:paraId="57EAC969" w14:textId="454FCA53" w:rsidR="007629AE" w:rsidRPr="003E159C" w:rsidRDefault="007629AE" w:rsidP="00DC1423">
      <w:pPr>
        <w:pStyle w:val="CETAcknowledgementstitle"/>
        <w:rPr>
          <w:b w:val="0"/>
          <w:bCs/>
        </w:rPr>
      </w:pPr>
      <w:r w:rsidRPr="003E159C">
        <w:rPr>
          <w:b w:val="0"/>
          <w:bCs/>
        </w:rPr>
        <w:t>This work was supported by the Italian Ministry of University and Research with the PRI</w:t>
      </w:r>
      <w:r w:rsidR="001A7CCE" w:rsidRPr="003E159C">
        <w:rPr>
          <w:b w:val="0"/>
          <w:bCs/>
        </w:rPr>
        <w:t>N PNRR 2022 grant P2022H7YCK</w:t>
      </w:r>
      <w:r w:rsidR="0012319E" w:rsidRPr="003E159C">
        <w:rPr>
          <w:b w:val="0"/>
          <w:bCs/>
        </w:rPr>
        <w:t>.</w:t>
      </w:r>
    </w:p>
    <w:p w14:paraId="19C4FC68" w14:textId="4FC0922F" w:rsidR="004628D2" w:rsidRPr="003E159C" w:rsidRDefault="00F11987" w:rsidP="00E80449">
      <w:pPr>
        <w:pStyle w:val="CETHeading1"/>
        <w:numPr>
          <w:ilvl w:val="0"/>
          <w:numId w:val="0"/>
        </w:numPr>
        <w:rPr>
          <w:sz w:val="18"/>
          <w:szCs w:val="18"/>
        </w:rPr>
      </w:pPr>
      <w:r w:rsidRPr="003E159C">
        <w:rPr>
          <w:sz w:val="18"/>
          <w:szCs w:val="18"/>
        </w:rPr>
        <w:t>References</w:t>
      </w:r>
    </w:p>
    <w:p w14:paraId="4D0D367F" w14:textId="7BCAC51A" w:rsidR="008242B1" w:rsidRPr="008242B1" w:rsidRDefault="00967B2B" w:rsidP="008242B1">
      <w:pPr>
        <w:widowControl w:val="0"/>
        <w:autoSpaceDE w:val="0"/>
        <w:autoSpaceDN w:val="0"/>
        <w:adjustRightInd w:val="0"/>
        <w:spacing w:line="240" w:lineRule="auto"/>
        <w:ind w:left="480" w:hanging="480"/>
        <w:rPr>
          <w:rFonts w:cs="Arial"/>
          <w:noProof/>
          <w:szCs w:val="24"/>
        </w:rPr>
      </w:pPr>
      <w:r>
        <w:fldChar w:fldCharType="begin" w:fldLock="1"/>
      </w:r>
      <w:r w:rsidRPr="00D4261C">
        <w:rPr>
          <w:lang w:val="en-IN"/>
        </w:rPr>
        <w:instrText xml:space="preserve">ADDIN Mendeley Bibliography CSL_BIBLIOGRAPHY </w:instrText>
      </w:r>
      <w:r>
        <w:fldChar w:fldCharType="separate"/>
      </w:r>
      <w:r w:rsidR="008242B1" w:rsidRPr="008242B1">
        <w:rPr>
          <w:rFonts w:cs="Arial"/>
          <w:noProof/>
          <w:szCs w:val="24"/>
        </w:rPr>
        <w:t>Armitage J.L., Ghanbarzadeh</w:t>
      </w:r>
      <w:r w:rsidR="00EF4324">
        <w:rPr>
          <w:rFonts w:cs="Arial"/>
          <w:noProof/>
          <w:szCs w:val="24"/>
        </w:rPr>
        <w:t xml:space="preserve"> </w:t>
      </w:r>
      <w:r w:rsidR="00EF4324" w:rsidRPr="008242B1">
        <w:rPr>
          <w:rFonts w:cs="Arial"/>
          <w:noProof/>
          <w:szCs w:val="24"/>
        </w:rPr>
        <w:t xml:space="preserve">A. </w:t>
      </w:r>
      <w:r w:rsidR="008242B1" w:rsidRPr="008242B1">
        <w:rPr>
          <w:rFonts w:cs="Arial"/>
          <w:noProof/>
          <w:szCs w:val="24"/>
        </w:rPr>
        <w:t>, Bryant</w:t>
      </w:r>
      <w:r w:rsidR="00EF4324">
        <w:rPr>
          <w:rFonts w:cs="Arial"/>
          <w:noProof/>
          <w:szCs w:val="24"/>
        </w:rPr>
        <w:t xml:space="preserve"> </w:t>
      </w:r>
      <w:r w:rsidR="00EF4324" w:rsidRPr="008242B1">
        <w:rPr>
          <w:rFonts w:cs="Arial"/>
          <w:noProof/>
          <w:szCs w:val="24"/>
        </w:rPr>
        <w:t>M. G.</w:t>
      </w:r>
      <w:r w:rsidR="008242B1" w:rsidRPr="008242B1">
        <w:rPr>
          <w:rFonts w:cs="Arial"/>
          <w:noProof/>
          <w:szCs w:val="24"/>
        </w:rPr>
        <w:t>, Neville</w:t>
      </w:r>
      <w:r w:rsidR="00462423">
        <w:rPr>
          <w:rFonts w:cs="Arial"/>
          <w:noProof/>
          <w:szCs w:val="24"/>
        </w:rPr>
        <w:t xml:space="preserve"> </w:t>
      </w:r>
      <w:r w:rsidR="00462423" w:rsidRPr="008242B1">
        <w:rPr>
          <w:rFonts w:cs="Arial"/>
          <w:noProof/>
          <w:szCs w:val="24"/>
        </w:rPr>
        <w:t xml:space="preserve"> A.</w:t>
      </w:r>
      <w:r w:rsidR="00462423">
        <w:rPr>
          <w:rFonts w:cs="Arial"/>
          <w:noProof/>
          <w:szCs w:val="24"/>
        </w:rPr>
        <w:t>,</w:t>
      </w:r>
      <w:r w:rsidR="008242B1" w:rsidRPr="008242B1">
        <w:rPr>
          <w:rFonts w:cs="Arial"/>
          <w:noProof/>
          <w:szCs w:val="24"/>
        </w:rPr>
        <w:t xml:space="preserve"> 2022</w:t>
      </w:r>
      <w:r w:rsidR="00462423">
        <w:rPr>
          <w:rFonts w:cs="Arial"/>
          <w:noProof/>
          <w:szCs w:val="24"/>
        </w:rPr>
        <w:t>,</w:t>
      </w:r>
      <w:r w:rsidR="008242B1" w:rsidRPr="008242B1">
        <w:rPr>
          <w:rFonts w:cs="Arial"/>
          <w:noProof/>
          <w:szCs w:val="24"/>
        </w:rPr>
        <w:t xml:space="preserve"> Investigating the Influence of Friction and Material Wear on Triboelectric Charge Transfer in Metal–Polymer Contacts. </w:t>
      </w:r>
      <w:r w:rsidR="008242B1" w:rsidRPr="00E80449">
        <w:rPr>
          <w:rFonts w:cs="Arial"/>
          <w:noProof/>
          <w:szCs w:val="24"/>
        </w:rPr>
        <w:t>Tribology Letters</w:t>
      </w:r>
      <w:r w:rsidR="008242B1" w:rsidRPr="008242B1">
        <w:rPr>
          <w:rFonts w:cs="Arial"/>
          <w:noProof/>
          <w:szCs w:val="24"/>
        </w:rPr>
        <w:t xml:space="preserve"> 70</w:t>
      </w:r>
      <w:r w:rsidR="002D0A73">
        <w:rPr>
          <w:rFonts w:cs="Arial"/>
          <w:noProof/>
          <w:szCs w:val="24"/>
        </w:rPr>
        <w:t>,</w:t>
      </w:r>
      <w:r w:rsidR="002D0A73" w:rsidRPr="008242B1">
        <w:rPr>
          <w:rFonts w:cs="Arial"/>
          <w:noProof/>
          <w:szCs w:val="24"/>
        </w:rPr>
        <w:t xml:space="preserve"> </w:t>
      </w:r>
      <w:r w:rsidR="008242B1" w:rsidRPr="008242B1">
        <w:rPr>
          <w:rFonts w:cs="Arial"/>
          <w:noProof/>
          <w:szCs w:val="24"/>
        </w:rPr>
        <w:t xml:space="preserve">1–17. </w:t>
      </w:r>
    </w:p>
    <w:p w14:paraId="0EF096C2" w14:textId="220EB69F"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E227F1">
        <w:rPr>
          <w:rFonts w:cs="Arial"/>
          <w:noProof/>
          <w:szCs w:val="24"/>
        </w:rPr>
        <w:t>Beretta M., Hörmann</w:t>
      </w:r>
      <w:r w:rsidR="002D0A73" w:rsidRPr="00E227F1">
        <w:rPr>
          <w:rFonts w:cs="Arial"/>
          <w:noProof/>
          <w:szCs w:val="24"/>
        </w:rPr>
        <w:t xml:space="preserve"> T.R.</w:t>
      </w:r>
      <w:r w:rsidRPr="00E227F1">
        <w:rPr>
          <w:rFonts w:cs="Arial"/>
          <w:noProof/>
          <w:szCs w:val="24"/>
        </w:rPr>
        <w:t>, Hainz</w:t>
      </w:r>
      <w:r w:rsidR="002D0A73" w:rsidRPr="00E227F1">
        <w:rPr>
          <w:rFonts w:cs="Arial"/>
          <w:noProof/>
          <w:szCs w:val="24"/>
        </w:rPr>
        <w:t xml:space="preserve"> P.</w:t>
      </w:r>
      <w:r w:rsidRPr="00E227F1">
        <w:rPr>
          <w:rFonts w:cs="Arial"/>
          <w:noProof/>
          <w:szCs w:val="24"/>
        </w:rPr>
        <w:t>, Hsiao</w:t>
      </w:r>
      <w:r w:rsidR="002D0A73" w:rsidRPr="00E227F1">
        <w:rPr>
          <w:rFonts w:cs="Arial"/>
          <w:noProof/>
          <w:szCs w:val="24"/>
        </w:rPr>
        <w:t xml:space="preserve"> W.K.</w:t>
      </w:r>
      <w:r w:rsidRPr="00E227F1">
        <w:rPr>
          <w:rFonts w:cs="Arial"/>
          <w:noProof/>
          <w:szCs w:val="24"/>
        </w:rPr>
        <w:t>, Paudel</w:t>
      </w:r>
      <w:r w:rsidR="002D0A73" w:rsidRPr="00E227F1">
        <w:rPr>
          <w:rFonts w:cs="Arial"/>
          <w:noProof/>
          <w:szCs w:val="24"/>
        </w:rPr>
        <w:t xml:space="preserve"> A.</w:t>
      </w:r>
      <w:r w:rsidR="002D0A73" w:rsidRPr="00E80449">
        <w:rPr>
          <w:rFonts w:cs="Arial"/>
          <w:noProof/>
          <w:szCs w:val="24"/>
        </w:rPr>
        <w:t>,</w:t>
      </w:r>
      <w:r w:rsidRPr="00E227F1">
        <w:rPr>
          <w:rFonts w:cs="Arial"/>
          <w:noProof/>
          <w:szCs w:val="24"/>
        </w:rPr>
        <w:t xml:space="preserve"> 2020</w:t>
      </w:r>
      <w:r w:rsidR="00E227F1" w:rsidRPr="002E2717">
        <w:rPr>
          <w:rFonts w:cs="Arial"/>
          <w:noProof/>
          <w:szCs w:val="24"/>
        </w:rPr>
        <w:t>,</w:t>
      </w:r>
      <w:r w:rsidRPr="00E227F1">
        <w:rPr>
          <w:rFonts w:cs="Arial"/>
          <w:noProof/>
          <w:szCs w:val="24"/>
        </w:rPr>
        <w:t xml:space="preserve"> </w:t>
      </w:r>
      <w:r w:rsidRPr="008242B1">
        <w:rPr>
          <w:rFonts w:cs="Arial"/>
          <w:noProof/>
          <w:szCs w:val="24"/>
        </w:rPr>
        <w:t xml:space="preserve">Investigation into Powder Tribo-Charging of Pharmaceuticals. Part I: Process-Induced Charge via Twin-Screw Feeding. </w:t>
      </w:r>
      <w:r w:rsidRPr="00E80449">
        <w:rPr>
          <w:rFonts w:cs="Arial"/>
          <w:noProof/>
          <w:szCs w:val="24"/>
        </w:rPr>
        <w:t>International Journal of Pharmaceutics</w:t>
      </w:r>
      <w:r w:rsidRPr="008242B1">
        <w:rPr>
          <w:rFonts w:cs="Arial"/>
          <w:noProof/>
          <w:szCs w:val="24"/>
        </w:rPr>
        <w:t xml:space="preserve"> 591 </w:t>
      </w:r>
      <w:r w:rsidR="00A06D8F" w:rsidRPr="00A06D8F">
        <w:rPr>
          <w:rFonts w:cs="Arial"/>
          <w:noProof/>
          <w:szCs w:val="24"/>
        </w:rPr>
        <w:t>120014</w:t>
      </w:r>
      <w:r w:rsidRPr="008242B1">
        <w:rPr>
          <w:rFonts w:cs="Arial"/>
          <w:noProof/>
          <w:szCs w:val="24"/>
        </w:rPr>
        <w:t xml:space="preserve">. </w:t>
      </w:r>
    </w:p>
    <w:p w14:paraId="3ED4442D" w14:textId="68183855"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Biegaj </w:t>
      </w:r>
      <w:r w:rsidR="00286823" w:rsidRPr="008242B1">
        <w:rPr>
          <w:rFonts w:cs="Arial"/>
          <w:noProof/>
          <w:szCs w:val="24"/>
        </w:rPr>
        <w:t>K</w:t>
      </w:r>
      <w:r w:rsidR="00286823">
        <w:rPr>
          <w:rFonts w:cs="Arial"/>
          <w:noProof/>
          <w:szCs w:val="24"/>
        </w:rPr>
        <w:t>.</w:t>
      </w:r>
      <w:r w:rsidRPr="008242B1">
        <w:rPr>
          <w:rFonts w:cs="Arial"/>
          <w:noProof/>
          <w:szCs w:val="24"/>
        </w:rPr>
        <w:t>W., Rowland</w:t>
      </w:r>
      <w:r w:rsidR="00286823" w:rsidRPr="008242B1">
        <w:rPr>
          <w:rFonts w:cs="Arial"/>
          <w:noProof/>
          <w:szCs w:val="24"/>
        </w:rPr>
        <w:t xml:space="preserve"> M</w:t>
      </w:r>
      <w:r w:rsidR="00286823">
        <w:rPr>
          <w:rFonts w:cs="Arial"/>
          <w:noProof/>
          <w:szCs w:val="24"/>
        </w:rPr>
        <w:t>.</w:t>
      </w:r>
      <w:r w:rsidR="00286823" w:rsidRPr="008242B1">
        <w:rPr>
          <w:rFonts w:cs="Arial"/>
          <w:noProof/>
          <w:szCs w:val="24"/>
        </w:rPr>
        <w:t>G.</w:t>
      </w:r>
      <w:r w:rsidRPr="008242B1">
        <w:rPr>
          <w:rFonts w:cs="Arial"/>
          <w:noProof/>
          <w:szCs w:val="24"/>
        </w:rPr>
        <w:t>, Lukas</w:t>
      </w:r>
      <w:r w:rsidR="00E227F1">
        <w:rPr>
          <w:rFonts w:cs="Arial"/>
          <w:noProof/>
          <w:szCs w:val="24"/>
        </w:rPr>
        <w:t xml:space="preserve"> </w:t>
      </w:r>
      <w:r w:rsidR="00E227F1" w:rsidRPr="008242B1">
        <w:rPr>
          <w:rFonts w:cs="Arial"/>
          <w:noProof/>
          <w:szCs w:val="24"/>
        </w:rPr>
        <w:t>T</w:t>
      </w:r>
      <w:r w:rsidR="00E227F1">
        <w:rPr>
          <w:rFonts w:cs="Arial"/>
          <w:noProof/>
          <w:szCs w:val="24"/>
        </w:rPr>
        <w:t>.</w:t>
      </w:r>
      <w:r w:rsidR="00E227F1" w:rsidRPr="008242B1">
        <w:rPr>
          <w:rFonts w:cs="Arial"/>
          <w:noProof/>
          <w:szCs w:val="24"/>
        </w:rPr>
        <w:t>M.</w:t>
      </w:r>
      <w:r w:rsidRPr="008242B1">
        <w:rPr>
          <w:rFonts w:cs="Arial"/>
          <w:noProof/>
          <w:szCs w:val="24"/>
        </w:rPr>
        <w:t>, Heng</w:t>
      </w:r>
      <w:r w:rsidR="00E227F1">
        <w:rPr>
          <w:rFonts w:cs="Arial"/>
          <w:noProof/>
          <w:szCs w:val="24"/>
        </w:rPr>
        <w:t xml:space="preserve"> </w:t>
      </w:r>
      <w:r w:rsidR="00E227F1" w:rsidRPr="008242B1">
        <w:rPr>
          <w:rFonts w:cs="Arial"/>
          <w:noProof/>
          <w:szCs w:val="24"/>
        </w:rPr>
        <w:t>J</w:t>
      </w:r>
      <w:r w:rsidR="00E227F1">
        <w:rPr>
          <w:rFonts w:cs="Arial"/>
          <w:noProof/>
          <w:szCs w:val="24"/>
        </w:rPr>
        <w:t>.</w:t>
      </w:r>
      <w:r w:rsidR="00E227F1" w:rsidRPr="008242B1">
        <w:rPr>
          <w:rFonts w:cs="Arial"/>
          <w:noProof/>
          <w:szCs w:val="24"/>
        </w:rPr>
        <w:t>Y.Y</w:t>
      </w:r>
      <w:r w:rsidR="00E227F1">
        <w:rPr>
          <w:rFonts w:cs="Arial"/>
          <w:noProof/>
          <w:szCs w:val="24"/>
        </w:rPr>
        <w:t>.,</w:t>
      </w:r>
      <w:r w:rsidR="00E227F1" w:rsidRPr="008242B1">
        <w:rPr>
          <w:rFonts w:cs="Arial"/>
          <w:noProof/>
          <w:szCs w:val="24"/>
        </w:rPr>
        <w:t xml:space="preserve"> </w:t>
      </w:r>
      <w:r w:rsidRPr="008242B1">
        <w:rPr>
          <w:rFonts w:cs="Arial"/>
          <w:noProof/>
          <w:szCs w:val="24"/>
        </w:rPr>
        <w:t xml:space="preserve">2017. Surface Chemistry and Humidity in Powder Electrostatics: A Comparative Study between Tribocharging and Corona Discharge. </w:t>
      </w:r>
      <w:r w:rsidRPr="00E80449">
        <w:rPr>
          <w:rFonts w:cs="Arial"/>
          <w:noProof/>
          <w:szCs w:val="24"/>
        </w:rPr>
        <w:t>ACS Omega</w:t>
      </w:r>
      <w:r w:rsidRPr="00E227F1">
        <w:rPr>
          <w:rFonts w:cs="Arial"/>
          <w:noProof/>
          <w:szCs w:val="24"/>
        </w:rPr>
        <w:t xml:space="preserve"> 2</w:t>
      </w:r>
      <w:r w:rsidR="00E227F1">
        <w:rPr>
          <w:rFonts w:cs="Arial"/>
          <w:noProof/>
          <w:szCs w:val="24"/>
        </w:rPr>
        <w:t>,</w:t>
      </w:r>
      <w:r w:rsidRPr="008242B1">
        <w:rPr>
          <w:rFonts w:cs="Arial"/>
          <w:noProof/>
          <w:szCs w:val="24"/>
        </w:rPr>
        <w:t xml:space="preserve"> 1576–82.</w:t>
      </w:r>
    </w:p>
    <w:p w14:paraId="704858EC" w14:textId="70BBD7A5"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Burgo </w:t>
      </w:r>
      <w:r w:rsidR="004A0507" w:rsidRPr="008242B1">
        <w:rPr>
          <w:rFonts w:cs="Arial"/>
          <w:noProof/>
          <w:szCs w:val="24"/>
        </w:rPr>
        <w:t>T</w:t>
      </w:r>
      <w:r w:rsidR="004A0507">
        <w:rPr>
          <w:rFonts w:cs="Arial"/>
          <w:noProof/>
          <w:szCs w:val="24"/>
        </w:rPr>
        <w:t>.</w:t>
      </w:r>
      <w:r w:rsidRPr="008242B1">
        <w:rPr>
          <w:rFonts w:cs="Arial"/>
          <w:noProof/>
          <w:szCs w:val="24"/>
        </w:rPr>
        <w:t>A.L., Erdemir</w:t>
      </w:r>
      <w:r w:rsidR="004A0507">
        <w:rPr>
          <w:rFonts w:cs="Arial"/>
          <w:noProof/>
          <w:szCs w:val="24"/>
        </w:rPr>
        <w:t xml:space="preserve"> </w:t>
      </w:r>
      <w:r w:rsidR="004A0507" w:rsidRPr="008242B1">
        <w:rPr>
          <w:rFonts w:cs="Arial"/>
          <w:noProof/>
          <w:szCs w:val="24"/>
        </w:rPr>
        <w:t>A</w:t>
      </w:r>
      <w:r w:rsidR="004A0507">
        <w:rPr>
          <w:rFonts w:cs="Arial"/>
          <w:noProof/>
          <w:szCs w:val="24"/>
        </w:rPr>
        <w:t>.,</w:t>
      </w:r>
      <w:r w:rsidRPr="008242B1">
        <w:rPr>
          <w:rFonts w:cs="Arial"/>
          <w:noProof/>
          <w:szCs w:val="24"/>
        </w:rPr>
        <w:t xml:space="preserve"> 2014</w:t>
      </w:r>
      <w:r w:rsidR="00A93DAD">
        <w:rPr>
          <w:rFonts w:cs="Arial"/>
          <w:noProof/>
          <w:szCs w:val="24"/>
        </w:rPr>
        <w:t>,</w:t>
      </w:r>
      <w:r w:rsidRPr="008242B1">
        <w:rPr>
          <w:rFonts w:cs="Arial"/>
          <w:noProof/>
          <w:szCs w:val="24"/>
        </w:rPr>
        <w:t xml:space="preserve"> Bipolar Tribocharging Signal During Friction Force Fluctuations at Metal–Insulator Interfaces. </w:t>
      </w:r>
      <w:r w:rsidRPr="00E80449">
        <w:rPr>
          <w:rFonts w:cs="Arial"/>
          <w:noProof/>
          <w:szCs w:val="24"/>
        </w:rPr>
        <w:t>Angewandte Chemie</w:t>
      </w:r>
      <w:r w:rsidRPr="00A93DAD">
        <w:rPr>
          <w:rFonts w:cs="Arial"/>
          <w:noProof/>
          <w:szCs w:val="24"/>
        </w:rPr>
        <w:t xml:space="preserve"> 126</w:t>
      </w:r>
      <w:r w:rsidR="00A93DAD">
        <w:rPr>
          <w:rFonts w:cs="Arial"/>
          <w:noProof/>
          <w:szCs w:val="24"/>
        </w:rPr>
        <w:t>,</w:t>
      </w:r>
      <w:r w:rsidRPr="008242B1">
        <w:rPr>
          <w:rFonts w:cs="Arial"/>
          <w:noProof/>
          <w:szCs w:val="24"/>
        </w:rPr>
        <w:t xml:space="preserve"> 12297–</w:t>
      </w:r>
      <w:r w:rsidR="00422833">
        <w:rPr>
          <w:rFonts w:cs="Arial"/>
          <w:noProof/>
          <w:szCs w:val="24"/>
        </w:rPr>
        <w:t>12</w:t>
      </w:r>
      <w:r w:rsidRPr="008242B1">
        <w:rPr>
          <w:rFonts w:cs="Arial"/>
          <w:noProof/>
          <w:szCs w:val="24"/>
        </w:rPr>
        <w:t xml:space="preserve">301. </w:t>
      </w:r>
    </w:p>
    <w:p w14:paraId="22884920" w14:textId="3273170E"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Karner </w:t>
      </w:r>
      <w:r w:rsidR="00A93DAD" w:rsidRPr="008242B1">
        <w:rPr>
          <w:rFonts w:cs="Arial"/>
          <w:noProof/>
          <w:szCs w:val="24"/>
        </w:rPr>
        <w:t>S</w:t>
      </w:r>
      <w:r w:rsidR="00A93DAD">
        <w:rPr>
          <w:rFonts w:cs="Arial"/>
          <w:noProof/>
          <w:szCs w:val="24"/>
        </w:rPr>
        <w:t>.</w:t>
      </w:r>
      <w:r w:rsidRPr="008242B1">
        <w:rPr>
          <w:rFonts w:cs="Arial"/>
          <w:noProof/>
          <w:szCs w:val="24"/>
        </w:rPr>
        <w:t>, Littringer</w:t>
      </w:r>
      <w:r w:rsidR="00A93DAD" w:rsidRPr="008242B1">
        <w:rPr>
          <w:rFonts w:cs="Arial"/>
          <w:noProof/>
          <w:szCs w:val="24"/>
        </w:rPr>
        <w:t xml:space="preserve"> E</w:t>
      </w:r>
      <w:r w:rsidR="00A93DAD">
        <w:rPr>
          <w:rFonts w:cs="Arial"/>
          <w:noProof/>
          <w:szCs w:val="24"/>
        </w:rPr>
        <w:t>.</w:t>
      </w:r>
      <w:r w:rsidR="00A93DAD" w:rsidRPr="008242B1">
        <w:rPr>
          <w:rFonts w:cs="Arial"/>
          <w:noProof/>
          <w:szCs w:val="24"/>
        </w:rPr>
        <w:t>M</w:t>
      </w:r>
      <w:r w:rsidR="00A93DAD">
        <w:rPr>
          <w:rFonts w:cs="Arial"/>
          <w:noProof/>
          <w:szCs w:val="24"/>
        </w:rPr>
        <w:t>.</w:t>
      </w:r>
      <w:r w:rsidRPr="008242B1">
        <w:rPr>
          <w:rFonts w:cs="Arial"/>
          <w:noProof/>
          <w:szCs w:val="24"/>
        </w:rPr>
        <w:t>, Urbanetz</w:t>
      </w:r>
      <w:r w:rsidR="00A93DAD">
        <w:rPr>
          <w:rFonts w:cs="Arial"/>
          <w:noProof/>
          <w:szCs w:val="24"/>
        </w:rPr>
        <w:t xml:space="preserve"> </w:t>
      </w:r>
      <w:r w:rsidR="00A93DAD" w:rsidRPr="008242B1">
        <w:rPr>
          <w:rFonts w:cs="Arial"/>
          <w:noProof/>
          <w:szCs w:val="24"/>
        </w:rPr>
        <w:t>N</w:t>
      </w:r>
      <w:r w:rsidR="00A93DAD">
        <w:rPr>
          <w:rFonts w:cs="Arial"/>
          <w:noProof/>
          <w:szCs w:val="24"/>
        </w:rPr>
        <w:t>.</w:t>
      </w:r>
      <w:r w:rsidR="00A93DAD" w:rsidRPr="008242B1">
        <w:rPr>
          <w:rFonts w:cs="Arial"/>
          <w:noProof/>
          <w:szCs w:val="24"/>
        </w:rPr>
        <w:t>A</w:t>
      </w:r>
      <w:r w:rsidR="00A93DAD">
        <w:rPr>
          <w:rFonts w:cs="Arial"/>
          <w:noProof/>
          <w:szCs w:val="24"/>
        </w:rPr>
        <w:t>.,</w:t>
      </w:r>
      <w:r w:rsidRPr="008242B1">
        <w:rPr>
          <w:rFonts w:cs="Arial"/>
          <w:noProof/>
          <w:szCs w:val="24"/>
        </w:rPr>
        <w:t xml:space="preserve"> 2014</w:t>
      </w:r>
      <w:r w:rsidR="00A93DAD">
        <w:rPr>
          <w:rFonts w:cs="Arial"/>
          <w:noProof/>
          <w:szCs w:val="24"/>
        </w:rPr>
        <w:t>,</w:t>
      </w:r>
      <w:r w:rsidR="00A93DAD" w:rsidRPr="008242B1">
        <w:rPr>
          <w:rFonts w:cs="Arial"/>
          <w:noProof/>
          <w:szCs w:val="24"/>
        </w:rPr>
        <w:t xml:space="preserve"> </w:t>
      </w:r>
      <w:r w:rsidRPr="008242B1">
        <w:rPr>
          <w:rFonts w:cs="Arial"/>
          <w:noProof/>
          <w:szCs w:val="24"/>
        </w:rPr>
        <w:t xml:space="preserve">Triboelectrics: The Influence of Particle Surface Roughness and Shape on Charge Acquisition during Aerosolization and the DPI Performance. </w:t>
      </w:r>
      <w:r w:rsidRPr="00E80449">
        <w:rPr>
          <w:rFonts w:cs="Arial"/>
          <w:noProof/>
          <w:szCs w:val="24"/>
        </w:rPr>
        <w:t xml:space="preserve">Powder </w:t>
      </w:r>
      <w:r w:rsidR="009B419B" w:rsidRPr="00E80449">
        <w:rPr>
          <w:rFonts w:cs="Arial"/>
          <w:noProof/>
          <w:szCs w:val="24"/>
        </w:rPr>
        <w:t>Technol</w:t>
      </w:r>
      <w:r w:rsidR="009B419B">
        <w:rPr>
          <w:rFonts w:cs="Arial"/>
          <w:noProof/>
          <w:szCs w:val="24"/>
        </w:rPr>
        <w:t>.</w:t>
      </w:r>
      <w:r w:rsidR="009B419B" w:rsidRPr="008242B1">
        <w:rPr>
          <w:rFonts w:cs="Arial"/>
          <w:noProof/>
          <w:szCs w:val="24"/>
        </w:rPr>
        <w:t xml:space="preserve"> </w:t>
      </w:r>
      <w:r w:rsidRPr="008242B1">
        <w:rPr>
          <w:rFonts w:cs="Arial"/>
          <w:noProof/>
          <w:szCs w:val="24"/>
        </w:rPr>
        <w:t>262</w:t>
      </w:r>
      <w:r w:rsidR="00A93DAD">
        <w:rPr>
          <w:rFonts w:cs="Arial"/>
          <w:noProof/>
          <w:szCs w:val="24"/>
        </w:rPr>
        <w:t>,</w:t>
      </w:r>
      <w:r w:rsidR="00A93DAD" w:rsidRPr="008242B1">
        <w:rPr>
          <w:rFonts w:cs="Arial"/>
          <w:noProof/>
          <w:szCs w:val="24"/>
        </w:rPr>
        <w:t xml:space="preserve"> </w:t>
      </w:r>
      <w:r w:rsidRPr="008242B1">
        <w:rPr>
          <w:rFonts w:cs="Arial"/>
          <w:noProof/>
          <w:szCs w:val="24"/>
        </w:rPr>
        <w:t xml:space="preserve">22–29. </w:t>
      </w:r>
    </w:p>
    <w:p w14:paraId="616A1FF9" w14:textId="1541E57D" w:rsidR="008242B1" w:rsidRPr="008242B1" w:rsidRDefault="008242B1" w:rsidP="009A64B7">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Luo </w:t>
      </w:r>
      <w:r w:rsidR="00A93DAD" w:rsidRPr="008242B1">
        <w:rPr>
          <w:rFonts w:cs="Arial"/>
          <w:noProof/>
          <w:szCs w:val="24"/>
        </w:rPr>
        <w:t>N</w:t>
      </w:r>
      <w:r w:rsidR="00A93DAD">
        <w:rPr>
          <w:rFonts w:cs="Arial"/>
          <w:noProof/>
          <w:szCs w:val="24"/>
        </w:rPr>
        <w:t>.</w:t>
      </w:r>
      <w:r w:rsidRPr="008242B1">
        <w:rPr>
          <w:rFonts w:cs="Arial"/>
          <w:noProof/>
          <w:szCs w:val="24"/>
        </w:rPr>
        <w:t>, Feng</w:t>
      </w:r>
      <w:r w:rsidR="00A93DAD" w:rsidRPr="008242B1">
        <w:rPr>
          <w:rFonts w:cs="Arial"/>
          <w:noProof/>
          <w:szCs w:val="24"/>
        </w:rPr>
        <w:t xml:space="preserve"> Y</w:t>
      </w:r>
      <w:r w:rsidR="00A93DAD">
        <w:rPr>
          <w:rFonts w:cs="Arial"/>
          <w:noProof/>
          <w:szCs w:val="24"/>
        </w:rPr>
        <w:t>.</w:t>
      </w:r>
      <w:r w:rsidRPr="008242B1">
        <w:rPr>
          <w:rFonts w:cs="Arial"/>
          <w:noProof/>
          <w:szCs w:val="24"/>
        </w:rPr>
        <w:t>, Zhang</w:t>
      </w:r>
      <w:r w:rsidR="00A93DAD">
        <w:rPr>
          <w:rFonts w:cs="Arial"/>
          <w:noProof/>
          <w:szCs w:val="24"/>
        </w:rPr>
        <w:t xml:space="preserve"> </w:t>
      </w:r>
      <w:r w:rsidR="00A93DAD" w:rsidRPr="008242B1">
        <w:rPr>
          <w:rFonts w:cs="Arial"/>
          <w:noProof/>
          <w:szCs w:val="24"/>
        </w:rPr>
        <w:t>L</w:t>
      </w:r>
      <w:r w:rsidR="00A93DAD">
        <w:rPr>
          <w:rFonts w:cs="Arial"/>
          <w:noProof/>
          <w:szCs w:val="24"/>
        </w:rPr>
        <w:t>.</w:t>
      </w:r>
      <w:r w:rsidRPr="008242B1">
        <w:rPr>
          <w:rFonts w:cs="Arial"/>
          <w:noProof/>
          <w:szCs w:val="24"/>
        </w:rPr>
        <w:t>, Sun</w:t>
      </w:r>
      <w:r w:rsidR="00A93DAD">
        <w:rPr>
          <w:rFonts w:cs="Arial"/>
          <w:noProof/>
          <w:szCs w:val="24"/>
        </w:rPr>
        <w:t xml:space="preserve"> </w:t>
      </w:r>
      <w:r w:rsidR="00A93DAD" w:rsidRPr="008242B1">
        <w:rPr>
          <w:rFonts w:cs="Arial"/>
          <w:noProof/>
          <w:szCs w:val="24"/>
        </w:rPr>
        <w:t>W</w:t>
      </w:r>
      <w:r w:rsidR="00A93DAD">
        <w:rPr>
          <w:rFonts w:cs="Arial"/>
          <w:noProof/>
          <w:szCs w:val="24"/>
        </w:rPr>
        <w:t>.</w:t>
      </w:r>
      <w:r w:rsidRPr="008242B1">
        <w:rPr>
          <w:rFonts w:cs="Arial"/>
          <w:noProof/>
          <w:szCs w:val="24"/>
        </w:rPr>
        <w:t>, Wang</w:t>
      </w:r>
      <w:r w:rsidR="00A93DAD">
        <w:rPr>
          <w:rFonts w:cs="Arial"/>
          <w:noProof/>
          <w:szCs w:val="24"/>
        </w:rPr>
        <w:t xml:space="preserve"> </w:t>
      </w:r>
      <w:r w:rsidR="00A93DAD" w:rsidRPr="008242B1">
        <w:rPr>
          <w:rFonts w:cs="Arial"/>
          <w:noProof/>
          <w:szCs w:val="24"/>
        </w:rPr>
        <w:t>D</w:t>
      </w:r>
      <w:r w:rsidR="00A93DAD">
        <w:rPr>
          <w:rFonts w:cs="Arial"/>
          <w:noProof/>
          <w:szCs w:val="24"/>
        </w:rPr>
        <w:t>.</w:t>
      </w:r>
      <w:r w:rsidRPr="008242B1">
        <w:rPr>
          <w:rFonts w:cs="Arial"/>
          <w:noProof/>
          <w:szCs w:val="24"/>
        </w:rPr>
        <w:t>, Sun</w:t>
      </w:r>
      <w:r w:rsidR="00A91EC3">
        <w:rPr>
          <w:rFonts w:cs="Arial"/>
          <w:noProof/>
          <w:szCs w:val="24"/>
        </w:rPr>
        <w:t xml:space="preserve"> </w:t>
      </w:r>
      <w:r w:rsidR="00A91EC3" w:rsidRPr="008242B1">
        <w:rPr>
          <w:rFonts w:cs="Arial"/>
          <w:noProof/>
          <w:szCs w:val="24"/>
        </w:rPr>
        <w:t>X</w:t>
      </w:r>
      <w:r w:rsidR="00A91EC3">
        <w:rPr>
          <w:rFonts w:cs="Arial"/>
          <w:noProof/>
          <w:szCs w:val="24"/>
        </w:rPr>
        <w:t>.</w:t>
      </w:r>
      <w:r w:rsidRPr="008242B1">
        <w:rPr>
          <w:rFonts w:cs="Arial"/>
          <w:noProof/>
          <w:szCs w:val="24"/>
        </w:rPr>
        <w:t>, Zhou</w:t>
      </w:r>
      <w:r w:rsidR="00A91EC3">
        <w:rPr>
          <w:rFonts w:cs="Arial"/>
          <w:noProof/>
          <w:szCs w:val="24"/>
        </w:rPr>
        <w:t xml:space="preserve"> </w:t>
      </w:r>
      <w:r w:rsidR="00A91EC3" w:rsidRPr="008242B1">
        <w:rPr>
          <w:rFonts w:cs="Arial"/>
          <w:noProof/>
          <w:szCs w:val="24"/>
        </w:rPr>
        <w:t>F</w:t>
      </w:r>
      <w:r w:rsidR="00A91EC3">
        <w:rPr>
          <w:rFonts w:cs="Arial"/>
          <w:noProof/>
          <w:szCs w:val="24"/>
        </w:rPr>
        <w:t>.</w:t>
      </w:r>
      <w:r w:rsidRPr="008242B1">
        <w:rPr>
          <w:rFonts w:cs="Arial"/>
          <w:noProof/>
          <w:szCs w:val="24"/>
        </w:rPr>
        <w:t>, Liu</w:t>
      </w:r>
      <w:r w:rsidR="00A91EC3">
        <w:rPr>
          <w:rFonts w:cs="Arial"/>
          <w:noProof/>
          <w:szCs w:val="24"/>
        </w:rPr>
        <w:t xml:space="preserve"> </w:t>
      </w:r>
      <w:r w:rsidR="00A91EC3" w:rsidRPr="008242B1">
        <w:rPr>
          <w:rFonts w:cs="Arial"/>
          <w:noProof/>
          <w:szCs w:val="24"/>
        </w:rPr>
        <w:t>W</w:t>
      </w:r>
      <w:r w:rsidRPr="008242B1">
        <w:rPr>
          <w:rFonts w:cs="Arial"/>
          <w:noProof/>
          <w:szCs w:val="24"/>
        </w:rPr>
        <w:t>.</w:t>
      </w:r>
      <w:r w:rsidR="00A91EC3">
        <w:rPr>
          <w:rFonts w:cs="Arial"/>
          <w:noProof/>
          <w:szCs w:val="24"/>
        </w:rPr>
        <w:t>,</w:t>
      </w:r>
      <w:r w:rsidRPr="008242B1">
        <w:rPr>
          <w:rFonts w:cs="Arial"/>
          <w:noProof/>
          <w:szCs w:val="24"/>
        </w:rPr>
        <w:t xml:space="preserve"> 2021</w:t>
      </w:r>
      <w:r w:rsidR="00A91EC3">
        <w:rPr>
          <w:rFonts w:cs="Arial"/>
          <w:noProof/>
          <w:szCs w:val="24"/>
        </w:rPr>
        <w:t>,</w:t>
      </w:r>
      <w:r w:rsidR="00A91EC3" w:rsidRPr="008242B1">
        <w:rPr>
          <w:rFonts w:cs="Arial"/>
          <w:noProof/>
          <w:szCs w:val="24"/>
        </w:rPr>
        <w:t xml:space="preserve"> </w:t>
      </w:r>
      <w:r w:rsidRPr="008242B1">
        <w:rPr>
          <w:rFonts w:cs="Arial"/>
          <w:noProof/>
          <w:szCs w:val="24"/>
        </w:rPr>
        <w:t xml:space="preserve">Controlling the Tribological Behavior at the Friction Interface by Regulating the Triboelectrification. </w:t>
      </w:r>
      <w:r w:rsidRPr="00E80449">
        <w:rPr>
          <w:rFonts w:cs="Arial"/>
          <w:noProof/>
          <w:szCs w:val="24"/>
        </w:rPr>
        <w:t>Nano Energy</w:t>
      </w:r>
      <w:r w:rsidRPr="0000053F">
        <w:rPr>
          <w:rFonts w:cs="Arial"/>
          <w:noProof/>
          <w:szCs w:val="24"/>
        </w:rPr>
        <w:t xml:space="preserve"> </w:t>
      </w:r>
      <w:r w:rsidRPr="008242B1">
        <w:rPr>
          <w:rFonts w:cs="Arial"/>
          <w:noProof/>
          <w:szCs w:val="24"/>
        </w:rPr>
        <w:t>87</w:t>
      </w:r>
      <w:r w:rsidR="0000053F">
        <w:rPr>
          <w:rFonts w:cs="Arial"/>
          <w:noProof/>
          <w:szCs w:val="24"/>
        </w:rPr>
        <w:t>,</w:t>
      </w:r>
      <w:r w:rsidRPr="008242B1">
        <w:rPr>
          <w:rFonts w:cs="Arial"/>
          <w:noProof/>
          <w:szCs w:val="24"/>
        </w:rPr>
        <w:t xml:space="preserve"> 106183. </w:t>
      </w:r>
    </w:p>
    <w:p w14:paraId="3F597B02" w14:textId="7D27424C"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Mouhoub </w:t>
      </w:r>
      <w:r w:rsidR="00E16BDD" w:rsidRPr="008242B1">
        <w:rPr>
          <w:rFonts w:cs="Arial"/>
          <w:noProof/>
          <w:szCs w:val="24"/>
        </w:rPr>
        <w:t>S</w:t>
      </w:r>
      <w:r w:rsidR="00E16BDD">
        <w:rPr>
          <w:rFonts w:cs="Arial"/>
          <w:noProof/>
          <w:szCs w:val="24"/>
        </w:rPr>
        <w:t>.</w:t>
      </w:r>
      <w:r w:rsidRPr="008242B1">
        <w:rPr>
          <w:rFonts w:cs="Arial"/>
          <w:noProof/>
          <w:szCs w:val="24"/>
        </w:rPr>
        <w:t>, Kachi</w:t>
      </w:r>
      <w:r w:rsidR="00E16BDD">
        <w:rPr>
          <w:rFonts w:cs="Arial"/>
          <w:noProof/>
          <w:szCs w:val="24"/>
        </w:rPr>
        <w:t xml:space="preserve"> M.</w:t>
      </w:r>
      <w:r w:rsidRPr="008242B1">
        <w:rPr>
          <w:rFonts w:cs="Arial"/>
          <w:noProof/>
          <w:szCs w:val="24"/>
        </w:rPr>
        <w:t>, Zouzou</w:t>
      </w:r>
      <w:r w:rsidR="00E16BDD">
        <w:rPr>
          <w:rFonts w:cs="Arial"/>
          <w:noProof/>
          <w:szCs w:val="24"/>
        </w:rPr>
        <w:t xml:space="preserve"> N.</w:t>
      </w:r>
      <w:r w:rsidR="009B419B">
        <w:rPr>
          <w:rFonts w:cs="Arial"/>
          <w:noProof/>
          <w:szCs w:val="24"/>
        </w:rPr>
        <w:t>,</w:t>
      </w:r>
      <w:r w:rsidRPr="008242B1">
        <w:rPr>
          <w:rFonts w:cs="Arial"/>
          <w:noProof/>
          <w:szCs w:val="24"/>
        </w:rPr>
        <w:t xml:space="preserve"> 2023</w:t>
      </w:r>
      <w:r w:rsidR="00ED4B4F">
        <w:rPr>
          <w:rFonts w:cs="Arial"/>
          <w:noProof/>
          <w:szCs w:val="24"/>
        </w:rPr>
        <w:t>,</w:t>
      </w:r>
      <w:r w:rsidRPr="008242B1">
        <w:rPr>
          <w:rFonts w:cs="Arial"/>
          <w:noProof/>
          <w:szCs w:val="24"/>
        </w:rPr>
        <w:t xml:space="preserve"> Influence of the Initial Charge on the Triboelectrification of Millimeter Size Set of Particles in an Inclined Tube. </w:t>
      </w:r>
      <w:r w:rsidRPr="00E80449">
        <w:rPr>
          <w:rFonts w:cs="Arial"/>
          <w:noProof/>
          <w:szCs w:val="24"/>
        </w:rPr>
        <w:t>Powder Technol</w:t>
      </w:r>
      <w:r w:rsidR="009B419B">
        <w:rPr>
          <w:rFonts w:cs="Arial"/>
          <w:noProof/>
          <w:szCs w:val="24"/>
        </w:rPr>
        <w:t>.</w:t>
      </w:r>
      <w:r w:rsidRPr="008242B1">
        <w:rPr>
          <w:rFonts w:cs="Arial"/>
          <w:noProof/>
          <w:szCs w:val="24"/>
        </w:rPr>
        <w:t xml:space="preserve"> 428</w:t>
      </w:r>
      <w:r w:rsidR="009B419B">
        <w:rPr>
          <w:rFonts w:cs="Arial"/>
          <w:noProof/>
          <w:szCs w:val="24"/>
        </w:rPr>
        <w:t>,</w:t>
      </w:r>
      <w:r w:rsidRPr="008242B1">
        <w:rPr>
          <w:rFonts w:cs="Arial"/>
          <w:noProof/>
          <w:szCs w:val="24"/>
        </w:rPr>
        <w:t xml:space="preserve"> 118862. </w:t>
      </w:r>
    </w:p>
    <w:p w14:paraId="66D0D69D" w14:textId="779EE20E"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ED4B4F">
        <w:rPr>
          <w:rFonts w:cs="Arial"/>
          <w:noProof/>
          <w:szCs w:val="24"/>
        </w:rPr>
        <w:t xml:space="preserve">Pingali </w:t>
      </w:r>
      <w:r w:rsidR="009B419B" w:rsidRPr="00ED4B4F">
        <w:rPr>
          <w:rFonts w:cs="Arial"/>
          <w:noProof/>
          <w:szCs w:val="24"/>
        </w:rPr>
        <w:t>K.</w:t>
      </w:r>
      <w:r w:rsidRPr="00ED4B4F">
        <w:rPr>
          <w:rFonts w:cs="Arial"/>
          <w:noProof/>
          <w:szCs w:val="24"/>
        </w:rPr>
        <w:t>C</w:t>
      </w:r>
      <w:r w:rsidR="009B419B" w:rsidRPr="00ED4B4F">
        <w:rPr>
          <w:rFonts w:cs="Arial"/>
          <w:noProof/>
          <w:szCs w:val="24"/>
        </w:rPr>
        <w:t>.</w:t>
      </w:r>
      <w:r w:rsidRPr="00ED4B4F">
        <w:rPr>
          <w:rFonts w:cs="Arial"/>
          <w:noProof/>
          <w:szCs w:val="24"/>
        </w:rPr>
        <w:t>, Tomassone</w:t>
      </w:r>
      <w:r w:rsidR="009B419B" w:rsidRPr="00ED4B4F">
        <w:rPr>
          <w:rFonts w:cs="Arial"/>
          <w:noProof/>
          <w:szCs w:val="24"/>
        </w:rPr>
        <w:t xml:space="preserve"> M.S.</w:t>
      </w:r>
      <w:r w:rsidRPr="00ED4B4F">
        <w:rPr>
          <w:rFonts w:cs="Arial"/>
          <w:noProof/>
          <w:szCs w:val="24"/>
        </w:rPr>
        <w:t>, Muzzio</w:t>
      </w:r>
      <w:r w:rsidR="009B419B" w:rsidRPr="002E2717">
        <w:rPr>
          <w:rFonts w:cs="Arial"/>
          <w:noProof/>
          <w:szCs w:val="24"/>
        </w:rPr>
        <w:t xml:space="preserve"> F.J</w:t>
      </w:r>
      <w:r w:rsidRPr="00ED4B4F">
        <w:rPr>
          <w:rFonts w:cs="Arial"/>
          <w:noProof/>
          <w:szCs w:val="24"/>
        </w:rPr>
        <w:t>.</w:t>
      </w:r>
      <w:r w:rsidR="009B419B" w:rsidRPr="002E2717">
        <w:rPr>
          <w:rFonts w:cs="Arial"/>
          <w:noProof/>
          <w:szCs w:val="24"/>
        </w:rPr>
        <w:t>,</w:t>
      </w:r>
      <w:r w:rsidRPr="00ED4B4F">
        <w:rPr>
          <w:rFonts w:cs="Arial"/>
          <w:noProof/>
          <w:szCs w:val="24"/>
        </w:rPr>
        <w:t xml:space="preserve"> </w:t>
      </w:r>
      <w:r w:rsidRPr="008242B1">
        <w:rPr>
          <w:rFonts w:cs="Arial"/>
          <w:noProof/>
          <w:szCs w:val="24"/>
        </w:rPr>
        <w:t>2010</w:t>
      </w:r>
      <w:r w:rsidR="009B419B">
        <w:rPr>
          <w:rFonts w:cs="Arial"/>
          <w:noProof/>
          <w:szCs w:val="24"/>
        </w:rPr>
        <w:t>,</w:t>
      </w:r>
      <w:r w:rsidR="009B419B" w:rsidRPr="008242B1">
        <w:rPr>
          <w:rFonts w:cs="Arial"/>
          <w:noProof/>
          <w:szCs w:val="24"/>
        </w:rPr>
        <w:t xml:space="preserve"> </w:t>
      </w:r>
      <w:r w:rsidRPr="008242B1">
        <w:rPr>
          <w:rFonts w:cs="Arial"/>
          <w:noProof/>
          <w:szCs w:val="24"/>
        </w:rPr>
        <w:t xml:space="preserve">Effects of Shear and Electrical Properties on Flow Characteristics of Pharmaceutical Blends. </w:t>
      </w:r>
      <w:r w:rsidRPr="00E80449">
        <w:rPr>
          <w:rFonts w:cs="Arial"/>
          <w:noProof/>
          <w:szCs w:val="24"/>
        </w:rPr>
        <w:t>AIChE Journal</w:t>
      </w:r>
      <w:r w:rsidRPr="009B419B">
        <w:rPr>
          <w:rFonts w:cs="Arial"/>
          <w:noProof/>
          <w:szCs w:val="24"/>
        </w:rPr>
        <w:t xml:space="preserve"> </w:t>
      </w:r>
      <w:r w:rsidRPr="008242B1">
        <w:rPr>
          <w:rFonts w:cs="Arial"/>
          <w:noProof/>
          <w:szCs w:val="24"/>
        </w:rPr>
        <w:t>56</w:t>
      </w:r>
      <w:r w:rsidR="009B419B">
        <w:rPr>
          <w:rFonts w:cs="Arial"/>
          <w:noProof/>
          <w:szCs w:val="24"/>
        </w:rPr>
        <w:t>,</w:t>
      </w:r>
      <w:r w:rsidRPr="008242B1">
        <w:rPr>
          <w:rFonts w:cs="Arial"/>
          <w:noProof/>
          <w:szCs w:val="24"/>
        </w:rPr>
        <w:t xml:space="preserve"> 570–83.</w:t>
      </w:r>
    </w:p>
    <w:p w14:paraId="74C62B89" w14:textId="00C29653" w:rsidR="008242B1" w:rsidRPr="008242B1" w:rsidRDefault="008242B1" w:rsidP="008242B1">
      <w:pPr>
        <w:widowControl w:val="0"/>
        <w:autoSpaceDE w:val="0"/>
        <w:autoSpaceDN w:val="0"/>
        <w:adjustRightInd w:val="0"/>
        <w:spacing w:line="240" w:lineRule="auto"/>
        <w:ind w:left="480" w:hanging="480"/>
        <w:rPr>
          <w:rFonts w:cs="Arial"/>
          <w:noProof/>
          <w:szCs w:val="24"/>
        </w:rPr>
      </w:pPr>
      <w:r w:rsidRPr="008242B1">
        <w:rPr>
          <w:rFonts w:cs="Arial"/>
          <w:noProof/>
          <w:szCs w:val="24"/>
        </w:rPr>
        <w:t xml:space="preserve">Šupuk </w:t>
      </w:r>
      <w:r w:rsidR="009B419B" w:rsidRPr="008242B1">
        <w:rPr>
          <w:rFonts w:cs="Arial"/>
          <w:noProof/>
          <w:szCs w:val="24"/>
        </w:rPr>
        <w:t>E</w:t>
      </w:r>
      <w:r w:rsidR="009B419B">
        <w:rPr>
          <w:rFonts w:cs="Arial"/>
          <w:noProof/>
          <w:szCs w:val="24"/>
        </w:rPr>
        <w:t>.</w:t>
      </w:r>
      <w:r w:rsidRPr="008242B1">
        <w:rPr>
          <w:rFonts w:cs="Arial"/>
          <w:noProof/>
          <w:szCs w:val="24"/>
        </w:rPr>
        <w:t>, Antony</w:t>
      </w:r>
      <w:r w:rsidR="009B419B">
        <w:rPr>
          <w:rFonts w:cs="Arial"/>
          <w:noProof/>
          <w:szCs w:val="24"/>
        </w:rPr>
        <w:t xml:space="preserve"> J.</w:t>
      </w:r>
      <w:r w:rsidRPr="008242B1">
        <w:rPr>
          <w:rFonts w:cs="Arial"/>
          <w:noProof/>
          <w:szCs w:val="24"/>
        </w:rPr>
        <w:t>, Seiler</w:t>
      </w:r>
      <w:r w:rsidR="009B419B">
        <w:rPr>
          <w:rFonts w:cs="Arial"/>
          <w:noProof/>
          <w:szCs w:val="24"/>
        </w:rPr>
        <w:t xml:space="preserve"> C.</w:t>
      </w:r>
      <w:r w:rsidRPr="008242B1">
        <w:rPr>
          <w:rFonts w:cs="Arial"/>
          <w:noProof/>
          <w:szCs w:val="24"/>
        </w:rPr>
        <w:t>, Ghadiri</w:t>
      </w:r>
      <w:r w:rsidR="009B419B">
        <w:rPr>
          <w:rFonts w:cs="Arial"/>
          <w:noProof/>
          <w:szCs w:val="24"/>
        </w:rPr>
        <w:t xml:space="preserve"> M</w:t>
      </w:r>
      <w:r w:rsidRPr="008242B1">
        <w:rPr>
          <w:rFonts w:cs="Arial"/>
          <w:noProof/>
          <w:szCs w:val="24"/>
        </w:rPr>
        <w:t>.</w:t>
      </w:r>
      <w:r w:rsidR="009B419B">
        <w:rPr>
          <w:rFonts w:cs="Arial"/>
          <w:noProof/>
          <w:szCs w:val="24"/>
        </w:rPr>
        <w:t>,</w:t>
      </w:r>
      <w:r w:rsidRPr="008242B1">
        <w:rPr>
          <w:rFonts w:cs="Arial"/>
          <w:noProof/>
          <w:szCs w:val="24"/>
        </w:rPr>
        <w:t xml:space="preserve"> 2007</w:t>
      </w:r>
      <w:r w:rsidR="009B419B">
        <w:rPr>
          <w:rFonts w:cs="Arial"/>
          <w:noProof/>
          <w:szCs w:val="24"/>
        </w:rPr>
        <w:t>,</w:t>
      </w:r>
      <w:r w:rsidRPr="008242B1">
        <w:rPr>
          <w:rFonts w:cs="Arial"/>
          <w:noProof/>
          <w:szCs w:val="24"/>
        </w:rPr>
        <w:t xml:space="preserve"> Electrostatic Charge Generation Due to Shear Deformation of Pharmaceutical Powders.</w:t>
      </w:r>
      <w:r w:rsidR="00B90170" w:rsidRPr="00B90170">
        <w:t xml:space="preserve"> </w:t>
      </w:r>
      <w:r w:rsidR="00BB462F">
        <w:t>i</w:t>
      </w:r>
      <w:r w:rsidR="00FE2766" w:rsidRPr="00FE2766">
        <w:t>n: PARTEC 2007, 27 March - 29 March 2007, Nuremberg, Germany</w:t>
      </w:r>
      <w:r w:rsidR="00B90170" w:rsidRPr="00B90170">
        <w:rPr>
          <w:rFonts w:cs="Arial"/>
          <w:noProof/>
          <w:szCs w:val="24"/>
        </w:rPr>
        <w:t>.</w:t>
      </w:r>
    </w:p>
    <w:p w14:paraId="71811330" w14:textId="26665FE9" w:rsidR="008242B1" w:rsidRPr="008242B1" w:rsidRDefault="008242B1" w:rsidP="008242B1">
      <w:pPr>
        <w:widowControl w:val="0"/>
        <w:autoSpaceDE w:val="0"/>
        <w:autoSpaceDN w:val="0"/>
        <w:adjustRightInd w:val="0"/>
        <w:spacing w:line="240" w:lineRule="auto"/>
        <w:ind w:left="480" w:hanging="480"/>
        <w:rPr>
          <w:rFonts w:cs="Arial"/>
          <w:noProof/>
        </w:rPr>
      </w:pPr>
      <w:r w:rsidRPr="00052380">
        <w:rPr>
          <w:rFonts w:cs="Arial"/>
          <w:noProof/>
          <w:szCs w:val="24"/>
        </w:rPr>
        <w:t xml:space="preserve">Šupuk </w:t>
      </w:r>
      <w:r w:rsidR="00052380" w:rsidRPr="00052380">
        <w:rPr>
          <w:rFonts w:cs="Arial"/>
          <w:noProof/>
          <w:szCs w:val="24"/>
        </w:rPr>
        <w:t>E.</w:t>
      </w:r>
      <w:r w:rsidRPr="00052380">
        <w:rPr>
          <w:rFonts w:cs="Arial"/>
          <w:noProof/>
          <w:szCs w:val="24"/>
        </w:rPr>
        <w:t>, Seiler</w:t>
      </w:r>
      <w:r w:rsidR="00052380" w:rsidRPr="00052380">
        <w:rPr>
          <w:rFonts w:cs="Arial"/>
          <w:noProof/>
          <w:szCs w:val="24"/>
        </w:rPr>
        <w:t xml:space="preserve"> C.</w:t>
      </w:r>
      <w:r w:rsidRPr="00052380">
        <w:rPr>
          <w:rFonts w:cs="Arial"/>
          <w:noProof/>
          <w:szCs w:val="24"/>
        </w:rPr>
        <w:t>, Ghadiri</w:t>
      </w:r>
      <w:r w:rsidR="00052380" w:rsidRPr="00052380">
        <w:rPr>
          <w:rFonts w:cs="Arial"/>
          <w:noProof/>
          <w:szCs w:val="24"/>
        </w:rPr>
        <w:t xml:space="preserve"> M</w:t>
      </w:r>
      <w:r w:rsidRPr="00052380">
        <w:rPr>
          <w:rFonts w:cs="Arial"/>
          <w:noProof/>
          <w:szCs w:val="24"/>
        </w:rPr>
        <w:t>.</w:t>
      </w:r>
      <w:r w:rsidR="00052380" w:rsidRPr="00052380">
        <w:rPr>
          <w:rFonts w:cs="Arial"/>
          <w:noProof/>
          <w:szCs w:val="24"/>
        </w:rPr>
        <w:t>,</w:t>
      </w:r>
      <w:r w:rsidRPr="00052380">
        <w:rPr>
          <w:rFonts w:cs="Arial"/>
          <w:noProof/>
          <w:szCs w:val="24"/>
        </w:rPr>
        <w:t xml:space="preserve"> 2009</w:t>
      </w:r>
      <w:r w:rsidR="00052380" w:rsidRPr="002E2717">
        <w:rPr>
          <w:rFonts w:cs="Arial"/>
          <w:noProof/>
          <w:szCs w:val="24"/>
        </w:rPr>
        <w:t>,</w:t>
      </w:r>
      <w:r w:rsidRPr="00052380">
        <w:rPr>
          <w:rFonts w:cs="Arial"/>
          <w:noProof/>
          <w:szCs w:val="24"/>
        </w:rPr>
        <w:t xml:space="preserve"> </w:t>
      </w:r>
      <w:r w:rsidRPr="008242B1">
        <w:rPr>
          <w:rFonts w:cs="Arial"/>
          <w:noProof/>
          <w:szCs w:val="24"/>
        </w:rPr>
        <w:t>Analysis of a Simple Test Device for Tribo</w:t>
      </w:r>
      <w:r w:rsidRPr="008242B1">
        <w:rPr>
          <w:rFonts w:ascii="Cambria Math" w:hAnsi="Cambria Math" w:cs="Cambria Math"/>
          <w:noProof/>
          <w:szCs w:val="24"/>
        </w:rPr>
        <w:t>‐</w:t>
      </w:r>
      <w:r w:rsidRPr="008242B1">
        <w:rPr>
          <w:rFonts w:cs="Arial"/>
          <w:noProof/>
          <w:szCs w:val="24"/>
        </w:rPr>
        <w:t xml:space="preserve">Electric Charging of Bulk Powders. </w:t>
      </w:r>
      <w:r w:rsidRPr="00E80449">
        <w:rPr>
          <w:rFonts w:cs="Arial"/>
          <w:noProof/>
          <w:szCs w:val="24"/>
        </w:rPr>
        <w:t>Particle &amp; Particle Systems Characterization</w:t>
      </w:r>
      <w:r w:rsidRPr="008242B1">
        <w:rPr>
          <w:rFonts w:cs="Arial"/>
          <w:noProof/>
          <w:szCs w:val="24"/>
        </w:rPr>
        <w:t xml:space="preserve"> 26</w:t>
      </w:r>
      <w:r w:rsidR="00052380">
        <w:rPr>
          <w:rFonts w:cs="Arial"/>
          <w:noProof/>
          <w:szCs w:val="24"/>
        </w:rPr>
        <w:t>,</w:t>
      </w:r>
      <w:r w:rsidRPr="008242B1">
        <w:rPr>
          <w:rFonts w:cs="Arial"/>
          <w:noProof/>
          <w:szCs w:val="24"/>
        </w:rPr>
        <w:t xml:space="preserve"> 7–16. </w:t>
      </w:r>
    </w:p>
    <w:p w14:paraId="4DCC6D53" w14:textId="1AEF8D81" w:rsidR="00967B2B" w:rsidRDefault="00967B2B" w:rsidP="00F11987">
      <w:pPr>
        <w:pStyle w:val="CETBodytext"/>
      </w:pPr>
      <w:r>
        <w:fldChar w:fldCharType="end"/>
      </w:r>
    </w:p>
    <w:sectPr w:rsidR="00967B2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64AE1" w14:textId="77777777" w:rsidR="005C43BF" w:rsidRDefault="005C43BF" w:rsidP="004F5E36">
      <w:r>
        <w:separator/>
      </w:r>
    </w:p>
  </w:endnote>
  <w:endnote w:type="continuationSeparator" w:id="0">
    <w:p w14:paraId="20AE4F6C" w14:textId="77777777" w:rsidR="005C43BF" w:rsidRDefault="005C43B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7BABC" w14:textId="77777777" w:rsidR="005C43BF" w:rsidRDefault="005C43BF" w:rsidP="004F5E36">
      <w:r>
        <w:separator/>
      </w:r>
    </w:p>
  </w:footnote>
  <w:footnote w:type="continuationSeparator" w:id="0">
    <w:p w14:paraId="4575C7D0" w14:textId="77777777" w:rsidR="005C43BF" w:rsidRDefault="005C43BF"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5C06DD"/>
    <w:multiLevelType w:val="hybridMultilevel"/>
    <w:tmpl w:val="7280168E"/>
    <w:lvl w:ilvl="0" w:tplc="4009001B">
      <w:start w:val="1"/>
      <w:numFmt w:val="low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FAD70FD"/>
    <w:multiLevelType w:val="hybridMultilevel"/>
    <w:tmpl w:val="F0A0B0B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2"/>
  </w:num>
  <w:num w:numId="16" w16cid:durableId="1977102699">
    <w:abstractNumId w:val="21"/>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84351335">
    <w:abstractNumId w:val="10"/>
  </w:num>
  <w:num w:numId="24" w16cid:durableId="2006085355">
    <w:abstractNumId w:val="23"/>
  </w:num>
  <w:num w:numId="25" w16cid:durableId="17761689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053F"/>
    <w:rsid w:val="000027C0"/>
    <w:rsid w:val="000052FB"/>
    <w:rsid w:val="00005A19"/>
    <w:rsid w:val="0001137E"/>
    <w:rsid w:val="000117CB"/>
    <w:rsid w:val="0003099F"/>
    <w:rsid w:val="0003148D"/>
    <w:rsid w:val="00031EEC"/>
    <w:rsid w:val="0003339A"/>
    <w:rsid w:val="0003715C"/>
    <w:rsid w:val="00047E58"/>
    <w:rsid w:val="00051566"/>
    <w:rsid w:val="00052380"/>
    <w:rsid w:val="000559FA"/>
    <w:rsid w:val="00055A1D"/>
    <w:rsid w:val="000562A9"/>
    <w:rsid w:val="00062A9A"/>
    <w:rsid w:val="00065058"/>
    <w:rsid w:val="00086C39"/>
    <w:rsid w:val="00091A76"/>
    <w:rsid w:val="000A03B2"/>
    <w:rsid w:val="000A2440"/>
    <w:rsid w:val="000A73CC"/>
    <w:rsid w:val="000C7B6D"/>
    <w:rsid w:val="000D0268"/>
    <w:rsid w:val="000D34BE"/>
    <w:rsid w:val="000E0B3C"/>
    <w:rsid w:val="000E102F"/>
    <w:rsid w:val="000E2D7A"/>
    <w:rsid w:val="000E36F1"/>
    <w:rsid w:val="000E3A73"/>
    <w:rsid w:val="000E414A"/>
    <w:rsid w:val="000E75FD"/>
    <w:rsid w:val="000F093C"/>
    <w:rsid w:val="000F1A5B"/>
    <w:rsid w:val="000F55D9"/>
    <w:rsid w:val="000F787B"/>
    <w:rsid w:val="00106671"/>
    <w:rsid w:val="00107BD3"/>
    <w:rsid w:val="00112FE0"/>
    <w:rsid w:val="0012091F"/>
    <w:rsid w:val="0012319E"/>
    <w:rsid w:val="00126BC2"/>
    <w:rsid w:val="001308B6"/>
    <w:rsid w:val="0013121F"/>
    <w:rsid w:val="00131CF6"/>
    <w:rsid w:val="00131FE6"/>
    <w:rsid w:val="0013263F"/>
    <w:rsid w:val="001331DF"/>
    <w:rsid w:val="001333B8"/>
    <w:rsid w:val="00134DE4"/>
    <w:rsid w:val="0014034D"/>
    <w:rsid w:val="00140FE3"/>
    <w:rsid w:val="00144D16"/>
    <w:rsid w:val="00150E59"/>
    <w:rsid w:val="00152DE3"/>
    <w:rsid w:val="00155FDA"/>
    <w:rsid w:val="00163BE5"/>
    <w:rsid w:val="00164CF9"/>
    <w:rsid w:val="0016668E"/>
    <w:rsid w:val="001667A6"/>
    <w:rsid w:val="001758A4"/>
    <w:rsid w:val="0018171E"/>
    <w:rsid w:val="00184AD6"/>
    <w:rsid w:val="00190342"/>
    <w:rsid w:val="001A4AF7"/>
    <w:rsid w:val="001A7CCE"/>
    <w:rsid w:val="001B0349"/>
    <w:rsid w:val="001B1243"/>
    <w:rsid w:val="001B1E93"/>
    <w:rsid w:val="001B4E51"/>
    <w:rsid w:val="001B64C5"/>
    <w:rsid w:val="001B65C1"/>
    <w:rsid w:val="001C260F"/>
    <w:rsid w:val="001C2612"/>
    <w:rsid w:val="001C5C3A"/>
    <w:rsid w:val="001C684B"/>
    <w:rsid w:val="001D0CFB"/>
    <w:rsid w:val="001D21AF"/>
    <w:rsid w:val="001D3D32"/>
    <w:rsid w:val="001D4995"/>
    <w:rsid w:val="001D53FC"/>
    <w:rsid w:val="001D5864"/>
    <w:rsid w:val="001E539D"/>
    <w:rsid w:val="001F1B3A"/>
    <w:rsid w:val="001F42A5"/>
    <w:rsid w:val="001F702F"/>
    <w:rsid w:val="001F7B9D"/>
    <w:rsid w:val="00201C93"/>
    <w:rsid w:val="00213B07"/>
    <w:rsid w:val="002208BC"/>
    <w:rsid w:val="002224B4"/>
    <w:rsid w:val="00234B20"/>
    <w:rsid w:val="002447EF"/>
    <w:rsid w:val="00245779"/>
    <w:rsid w:val="00245BFC"/>
    <w:rsid w:val="00251550"/>
    <w:rsid w:val="00253030"/>
    <w:rsid w:val="00263B05"/>
    <w:rsid w:val="00270C7C"/>
    <w:rsid w:val="0027221A"/>
    <w:rsid w:val="00275648"/>
    <w:rsid w:val="002759C0"/>
    <w:rsid w:val="00275B61"/>
    <w:rsid w:val="00280FAF"/>
    <w:rsid w:val="00282656"/>
    <w:rsid w:val="00286823"/>
    <w:rsid w:val="00296B83"/>
    <w:rsid w:val="00296CC7"/>
    <w:rsid w:val="002A084B"/>
    <w:rsid w:val="002A5034"/>
    <w:rsid w:val="002B4015"/>
    <w:rsid w:val="002B78CE"/>
    <w:rsid w:val="002C2FB6"/>
    <w:rsid w:val="002C4A7F"/>
    <w:rsid w:val="002D0A73"/>
    <w:rsid w:val="002D25FA"/>
    <w:rsid w:val="002E0328"/>
    <w:rsid w:val="002E2717"/>
    <w:rsid w:val="002E5204"/>
    <w:rsid w:val="002E564C"/>
    <w:rsid w:val="002E5FA7"/>
    <w:rsid w:val="002E6C7D"/>
    <w:rsid w:val="002E79F1"/>
    <w:rsid w:val="002F2294"/>
    <w:rsid w:val="002F3309"/>
    <w:rsid w:val="002F599E"/>
    <w:rsid w:val="002F7D7D"/>
    <w:rsid w:val="003008CE"/>
    <w:rsid w:val="003009B7"/>
    <w:rsid w:val="00300E56"/>
    <w:rsid w:val="0030152C"/>
    <w:rsid w:val="00301986"/>
    <w:rsid w:val="0030469C"/>
    <w:rsid w:val="00304CE8"/>
    <w:rsid w:val="00311E20"/>
    <w:rsid w:val="00321CA6"/>
    <w:rsid w:val="00323763"/>
    <w:rsid w:val="00323C5F"/>
    <w:rsid w:val="0032616C"/>
    <w:rsid w:val="00334C09"/>
    <w:rsid w:val="0034594D"/>
    <w:rsid w:val="00361069"/>
    <w:rsid w:val="00361BFD"/>
    <w:rsid w:val="00363CEA"/>
    <w:rsid w:val="00366290"/>
    <w:rsid w:val="003723D4"/>
    <w:rsid w:val="00375172"/>
    <w:rsid w:val="00381905"/>
    <w:rsid w:val="00384CC8"/>
    <w:rsid w:val="003871FD"/>
    <w:rsid w:val="0039166E"/>
    <w:rsid w:val="003971C6"/>
    <w:rsid w:val="003A1A3A"/>
    <w:rsid w:val="003A1E30"/>
    <w:rsid w:val="003A2829"/>
    <w:rsid w:val="003A5D3B"/>
    <w:rsid w:val="003A65EA"/>
    <w:rsid w:val="003A7D1C"/>
    <w:rsid w:val="003B304B"/>
    <w:rsid w:val="003B3146"/>
    <w:rsid w:val="003B49CD"/>
    <w:rsid w:val="003C4EDE"/>
    <w:rsid w:val="003D0725"/>
    <w:rsid w:val="003D1E02"/>
    <w:rsid w:val="003E0773"/>
    <w:rsid w:val="003E10A0"/>
    <w:rsid w:val="003E159C"/>
    <w:rsid w:val="003F015E"/>
    <w:rsid w:val="00400414"/>
    <w:rsid w:val="00410F6D"/>
    <w:rsid w:val="0041446B"/>
    <w:rsid w:val="00416BE7"/>
    <w:rsid w:val="00422833"/>
    <w:rsid w:val="00422C8E"/>
    <w:rsid w:val="00427B06"/>
    <w:rsid w:val="0044071E"/>
    <w:rsid w:val="00442117"/>
    <w:rsid w:val="0044329C"/>
    <w:rsid w:val="00443CCB"/>
    <w:rsid w:val="00453E24"/>
    <w:rsid w:val="00453EA8"/>
    <w:rsid w:val="00456ABA"/>
    <w:rsid w:val="00457456"/>
    <w:rsid w:val="004577FE"/>
    <w:rsid w:val="00457B9C"/>
    <w:rsid w:val="00460EFC"/>
    <w:rsid w:val="0046164A"/>
    <w:rsid w:val="00462423"/>
    <w:rsid w:val="004628D2"/>
    <w:rsid w:val="00462DCD"/>
    <w:rsid w:val="004648AD"/>
    <w:rsid w:val="00465B64"/>
    <w:rsid w:val="004703A9"/>
    <w:rsid w:val="00473244"/>
    <w:rsid w:val="004760DE"/>
    <w:rsid w:val="004763D7"/>
    <w:rsid w:val="004840AB"/>
    <w:rsid w:val="004949D5"/>
    <w:rsid w:val="004952BA"/>
    <w:rsid w:val="004A004E"/>
    <w:rsid w:val="004A04A6"/>
    <w:rsid w:val="004A0507"/>
    <w:rsid w:val="004A24CF"/>
    <w:rsid w:val="004A618E"/>
    <w:rsid w:val="004B0262"/>
    <w:rsid w:val="004B2482"/>
    <w:rsid w:val="004B44A5"/>
    <w:rsid w:val="004C3D1D"/>
    <w:rsid w:val="004C3D84"/>
    <w:rsid w:val="004C5611"/>
    <w:rsid w:val="004C7913"/>
    <w:rsid w:val="004C7D89"/>
    <w:rsid w:val="004D185F"/>
    <w:rsid w:val="004E4DD6"/>
    <w:rsid w:val="004F48D3"/>
    <w:rsid w:val="004F5E36"/>
    <w:rsid w:val="004F60D9"/>
    <w:rsid w:val="004F70E7"/>
    <w:rsid w:val="005012FA"/>
    <w:rsid w:val="0050131D"/>
    <w:rsid w:val="00503EEE"/>
    <w:rsid w:val="00504EC0"/>
    <w:rsid w:val="005077C8"/>
    <w:rsid w:val="00507B47"/>
    <w:rsid w:val="00507BEF"/>
    <w:rsid w:val="00507CC9"/>
    <w:rsid w:val="005119A5"/>
    <w:rsid w:val="00523B0E"/>
    <w:rsid w:val="005278B7"/>
    <w:rsid w:val="00527ADD"/>
    <w:rsid w:val="00532016"/>
    <w:rsid w:val="005346C8"/>
    <w:rsid w:val="00542B6A"/>
    <w:rsid w:val="00543C68"/>
    <w:rsid w:val="00543E7D"/>
    <w:rsid w:val="00547A68"/>
    <w:rsid w:val="005531C9"/>
    <w:rsid w:val="00554879"/>
    <w:rsid w:val="00570C43"/>
    <w:rsid w:val="005729DF"/>
    <w:rsid w:val="005907D2"/>
    <w:rsid w:val="00592274"/>
    <w:rsid w:val="005A3301"/>
    <w:rsid w:val="005B2110"/>
    <w:rsid w:val="005B350B"/>
    <w:rsid w:val="005B3697"/>
    <w:rsid w:val="005B61E6"/>
    <w:rsid w:val="005C22CE"/>
    <w:rsid w:val="005C43BF"/>
    <w:rsid w:val="005C5B74"/>
    <w:rsid w:val="005C77E1"/>
    <w:rsid w:val="005C7909"/>
    <w:rsid w:val="005D668A"/>
    <w:rsid w:val="005D6A2F"/>
    <w:rsid w:val="005E0592"/>
    <w:rsid w:val="005E1A82"/>
    <w:rsid w:val="005E4868"/>
    <w:rsid w:val="005E6754"/>
    <w:rsid w:val="005E77B3"/>
    <w:rsid w:val="005E794C"/>
    <w:rsid w:val="005E7BB7"/>
    <w:rsid w:val="005F0A28"/>
    <w:rsid w:val="005F0E5E"/>
    <w:rsid w:val="005F6023"/>
    <w:rsid w:val="00600535"/>
    <w:rsid w:val="00603819"/>
    <w:rsid w:val="00605534"/>
    <w:rsid w:val="00607EC9"/>
    <w:rsid w:val="00610CD6"/>
    <w:rsid w:val="006142BC"/>
    <w:rsid w:val="00620DEE"/>
    <w:rsid w:val="00621F92"/>
    <w:rsid w:val="0062280A"/>
    <w:rsid w:val="006231E1"/>
    <w:rsid w:val="00625639"/>
    <w:rsid w:val="00626342"/>
    <w:rsid w:val="00631B33"/>
    <w:rsid w:val="0064184D"/>
    <w:rsid w:val="006422CC"/>
    <w:rsid w:val="00645173"/>
    <w:rsid w:val="00651D18"/>
    <w:rsid w:val="0065661E"/>
    <w:rsid w:val="00660E3E"/>
    <w:rsid w:val="00662E74"/>
    <w:rsid w:val="006633B8"/>
    <w:rsid w:val="00673114"/>
    <w:rsid w:val="00677191"/>
    <w:rsid w:val="00680C23"/>
    <w:rsid w:val="00683E23"/>
    <w:rsid w:val="00693766"/>
    <w:rsid w:val="0069405E"/>
    <w:rsid w:val="006A3281"/>
    <w:rsid w:val="006A6DE5"/>
    <w:rsid w:val="006B06D2"/>
    <w:rsid w:val="006B4888"/>
    <w:rsid w:val="006C2E45"/>
    <w:rsid w:val="006C359C"/>
    <w:rsid w:val="006C50F0"/>
    <w:rsid w:val="006C5579"/>
    <w:rsid w:val="006C67DF"/>
    <w:rsid w:val="006D5E96"/>
    <w:rsid w:val="006D6E8B"/>
    <w:rsid w:val="006D7209"/>
    <w:rsid w:val="006E737D"/>
    <w:rsid w:val="0070081B"/>
    <w:rsid w:val="00701DB9"/>
    <w:rsid w:val="007037C9"/>
    <w:rsid w:val="007057EB"/>
    <w:rsid w:val="00705D2C"/>
    <w:rsid w:val="00707DD1"/>
    <w:rsid w:val="0071276F"/>
    <w:rsid w:val="00713973"/>
    <w:rsid w:val="00713CF2"/>
    <w:rsid w:val="00714042"/>
    <w:rsid w:val="00717246"/>
    <w:rsid w:val="00720A24"/>
    <w:rsid w:val="00730A02"/>
    <w:rsid w:val="00732386"/>
    <w:rsid w:val="0073514D"/>
    <w:rsid w:val="00737EEA"/>
    <w:rsid w:val="007447F3"/>
    <w:rsid w:val="007460AD"/>
    <w:rsid w:val="0075499F"/>
    <w:rsid w:val="007579E9"/>
    <w:rsid w:val="00760387"/>
    <w:rsid w:val="007629AE"/>
    <w:rsid w:val="007640D1"/>
    <w:rsid w:val="007661C8"/>
    <w:rsid w:val="0077098D"/>
    <w:rsid w:val="007722AF"/>
    <w:rsid w:val="00785BF9"/>
    <w:rsid w:val="00786815"/>
    <w:rsid w:val="00787DD5"/>
    <w:rsid w:val="00790FC8"/>
    <w:rsid w:val="00793140"/>
    <w:rsid w:val="007931FA"/>
    <w:rsid w:val="007A4861"/>
    <w:rsid w:val="007A7BBA"/>
    <w:rsid w:val="007B0C50"/>
    <w:rsid w:val="007B48F9"/>
    <w:rsid w:val="007B711D"/>
    <w:rsid w:val="007C1A43"/>
    <w:rsid w:val="007D0951"/>
    <w:rsid w:val="007D11D0"/>
    <w:rsid w:val="007D3EF0"/>
    <w:rsid w:val="007D610D"/>
    <w:rsid w:val="007E224A"/>
    <w:rsid w:val="007E5995"/>
    <w:rsid w:val="0080013E"/>
    <w:rsid w:val="00801759"/>
    <w:rsid w:val="008131AF"/>
    <w:rsid w:val="00813288"/>
    <w:rsid w:val="00815244"/>
    <w:rsid w:val="008168FC"/>
    <w:rsid w:val="008242B1"/>
    <w:rsid w:val="00830996"/>
    <w:rsid w:val="008345F1"/>
    <w:rsid w:val="00835C0B"/>
    <w:rsid w:val="00843D12"/>
    <w:rsid w:val="008562E1"/>
    <w:rsid w:val="00862253"/>
    <w:rsid w:val="00865B07"/>
    <w:rsid w:val="008667EA"/>
    <w:rsid w:val="008671CE"/>
    <w:rsid w:val="00871D1D"/>
    <w:rsid w:val="0087628B"/>
    <w:rsid w:val="0087637F"/>
    <w:rsid w:val="008854E1"/>
    <w:rsid w:val="00892AD5"/>
    <w:rsid w:val="0089512E"/>
    <w:rsid w:val="008A1512"/>
    <w:rsid w:val="008A7805"/>
    <w:rsid w:val="008C4CBE"/>
    <w:rsid w:val="008D32B9"/>
    <w:rsid w:val="008D433B"/>
    <w:rsid w:val="008D4A16"/>
    <w:rsid w:val="008D723C"/>
    <w:rsid w:val="008E5401"/>
    <w:rsid w:val="008E55D2"/>
    <w:rsid w:val="008E566E"/>
    <w:rsid w:val="008E689A"/>
    <w:rsid w:val="008F0982"/>
    <w:rsid w:val="008F2E95"/>
    <w:rsid w:val="0090161A"/>
    <w:rsid w:val="00901EB6"/>
    <w:rsid w:val="009041F8"/>
    <w:rsid w:val="00904C62"/>
    <w:rsid w:val="009217F4"/>
    <w:rsid w:val="00922BA8"/>
    <w:rsid w:val="00924DAC"/>
    <w:rsid w:val="00927058"/>
    <w:rsid w:val="00930C11"/>
    <w:rsid w:val="00942750"/>
    <w:rsid w:val="009450CE"/>
    <w:rsid w:val="009459BB"/>
    <w:rsid w:val="00947179"/>
    <w:rsid w:val="0095164B"/>
    <w:rsid w:val="00954090"/>
    <w:rsid w:val="009573E7"/>
    <w:rsid w:val="00957D68"/>
    <w:rsid w:val="009610F4"/>
    <w:rsid w:val="00963E05"/>
    <w:rsid w:val="00964A45"/>
    <w:rsid w:val="00967843"/>
    <w:rsid w:val="00967A5B"/>
    <w:rsid w:val="00967B2B"/>
    <w:rsid w:val="00967D54"/>
    <w:rsid w:val="00971028"/>
    <w:rsid w:val="0097646A"/>
    <w:rsid w:val="00993992"/>
    <w:rsid w:val="00993B84"/>
    <w:rsid w:val="00994C6A"/>
    <w:rsid w:val="00996483"/>
    <w:rsid w:val="00996F5A"/>
    <w:rsid w:val="009A3F62"/>
    <w:rsid w:val="009A64B7"/>
    <w:rsid w:val="009B041A"/>
    <w:rsid w:val="009B419B"/>
    <w:rsid w:val="009B5584"/>
    <w:rsid w:val="009B5D9C"/>
    <w:rsid w:val="009B6E57"/>
    <w:rsid w:val="009B7528"/>
    <w:rsid w:val="009B7859"/>
    <w:rsid w:val="009C1FD1"/>
    <w:rsid w:val="009C35EF"/>
    <w:rsid w:val="009C37C3"/>
    <w:rsid w:val="009C7C86"/>
    <w:rsid w:val="009D2FF7"/>
    <w:rsid w:val="009D42B4"/>
    <w:rsid w:val="009E2B91"/>
    <w:rsid w:val="009E2E8E"/>
    <w:rsid w:val="009E529D"/>
    <w:rsid w:val="009E7884"/>
    <w:rsid w:val="009E788A"/>
    <w:rsid w:val="009F0E08"/>
    <w:rsid w:val="00A022B7"/>
    <w:rsid w:val="00A06D8F"/>
    <w:rsid w:val="00A079AE"/>
    <w:rsid w:val="00A11AFC"/>
    <w:rsid w:val="00A1763D"/>
    <w:rsid w:val="00A17CEC"/>
    <w:rsid w:val="00A208ED"/>
    <w:rsid w:val="00A22222"/>
    <w:rsid w:val="00A27EF0"/>
    <w:rsid w:val="00A42361"/>
    <w:rsid w:val="00A43001"/>
    <w:rsid w:val="00A50B20"/>
    <w:rsid w:val="00A51390"/>
    <w:rsid w:val="00A60D13"/>
    <w:rsid w:val="00A6255C"/>
    <w:rsid w:val="00A641DB"/>
    <w:rsid w:val="00A67963"/>
    <w:rsid w:val="00A7223D"/>
    <w:rsid w:val="00A72745"/>
    <w:rsid w:val="00A76EFC"/>
    <w:rsid w:val="00A80676"/>
    <w:rsid w:val="00A82015"/>
    <w:rsid w:val="00A87D50"/>
    <w:rsid w:val="00A91010"/>
    <w:rsid w:val="00A91EC3"/>
    <w:rsid w:val="00A93DAD"/>
    <w:rsid w:val="00A97F29"/>
    <w:rsid w:val="00AA4978"/>
    <w:rsid w:val="00AA4B20"/>
    <w:rsid w:val="00AA702E"/>
    <w:rsid w:val="00AA7D26"/>
    <w:rsid w:val="00AB0964"/>
    <w:rsid w:val="00AB5011"/>
    <w:rsid w:val="00AB7200"/>
    <w:rsid w:val="00AC7368"/>
    <w:rsid w:val="00AD16B9"/>
    <w:rsid w:val="00AE377D"/>
    <w:rsid w:val="00AE387C"/>
    <w:rsid w:val="00AE5824"/>
    <w:rsid w:val="00AF0EBA"/>
    <w:rsid w:val="00AF2463"/>
    <w:rsid w:val="00AF3925"/>
    <w:rsid w:val="00AF5161"/>
    <w:rsid w:val="00AF77E7"/>
    <w:rsid w:val="00B02C8A"/>
    <w:rsid w:val="00B06A61"/>
    <w:rsid w:val="00B13B04"/>
    <w:rsid w:val="00B17FBD"/>
    <w:rsid w:val="00B20251"/>
    <w:rsid w:val="00B30039"/>
    <w:rsid w:val="00B315A6"/>
    <w:rsid w:val="00B31813"/>
    <w:rsid w:val="00B33365"/>
    <w:rsid w:val="00B45F1F"/>
    <w:rsid w:val="00B57B36"/>
    <w:rsid w:val="00B57E6F"/>
    <w:rsid w:val="00B57FF5"/>
    <w:rsid w:val="00B67743"/>
    <w:rsid w:val="00B775AE"/>
    <w:rsid w:val="00B82234"/>
    <w:rsid w:val="00B83079"/>
    <w:rsid w:val="00B85A4A"/>
    <w:rsid w:val="00B8686D"/>
    <w:rsid w:val="00B90170"/>
    <w:rsid w:val="00B930B7"/>
    <w:rsid w:val="00B93F69"/>
    <w:rsid w:val="00B968BD"/>
    <w:rsid w:val="00BB1DDC"/>
    <w:rsid w:val="00BB462F"/>
    <w:rsid w:val="00BC30C9"/>
    <w:rsid w:val="00BD077D"/>
    <w:rsid w:val="00BD2FFB"/>
    <w:rsid w:val="00BE3E58"/>
    <w:rsid w:val="00BE45ED"/>
    <w:rsid w:val="00BF13CE"/>
    <w:rsid w:val="00BF25C4"/>
    <w:rsid w:val="00BF4CF2"/>
    <w:rsid w:val="00C01616"/>
    <w:rsid w:val="00C0162B"/>
    <w:rsid w:val="00C03FA6"/>
    <w:rsid w:val="00C068ED"/>
    <w:rsid w:val="00C13A5D"/>
    <w:rsid w:val="00C22A94"/>
    <w:rsid w:val="00C22E0C"/>
    <w:rsid w:val="00C26FCE"/>
    <w:rsid w:val="00C33A6F"/>
    <w:rsid w:val="00C345B1"/>
    <w:rsid w:val="00C40142"/>
    <w:rsid w:val="00C40627"/>
    <w:rsid w:val="00C419D4"/>
    <w:rsid w:val="00C46C7F"/>
    <w:rsid w:val="00C52C3C"/>
    <w:rsid w:val="00C57182"/>
    <w:rsid w:val="00C57863"/>
    <w:rsid w:val="00C61F97"/>
    <w:rsid w:val="00C640AF"/>
    <w:rsid w:val="00C65418"/>
    <w:rsid w:val="00C655FD"/>
    <w:rsid w:val="00C70906"/>
    <w:rsid w:val="00C75407"/>
    <w:rsid w:val="00C767F8"/>
    <w:rsid w:val="00C841C6"/>
    <w:rsid w:val="00C870A8"/>
    <w:rsid w:val="00C93108"/>
    <w:rsid w:val="00C93E01"/>
    <w:rsid w:val="00C94434"/>
    <w:rsid w:val="00CA0D75"/>
    <w:rsid w:val="00CA1C95"/>
    <w:rsid w:val="00CA5A9C"/>
    <w:rsid w:val="00CA5EED"/>
    <w:rsid w:val="00CB7637"/>
    <w:rsid w:val="00CC4C20"/>
    <w:rsid w:val="00CD0D56"/>
    <w:rsid w:val="00CD1B52"/>
    <w:rsid w:val="00CD3517"/>
    <w:rsid w:val="00CD5FE2"/>
    <w:rsid w:val="00CE229A"/>
    <w:rsid w:val="00CE7C68"/>
    <w:rsid w:val="00CF0F57"/>
    <w:rsid w:val="00CF549C"/>
    <w:rsid w:val="00D02B4C"/>
    <w:rsid w:val="00D040C4"/>
    <w:rsid w:val="00D17152"/>
    <w:rsid w:val="00D17A3F"/>
    <w:rsid w:val="00D20AD1"/>
    <w:rsid w:val="00D2582C"/>
    <w:rsid w:val="00D33D6B"/>
    <w:rsid w:val="00D4261C"/>
    <w:rsid w:val="00D440E4"/>
    <w:rsid w:val="00D46B7E"/>
    <w:rsid w:val="00D57C84"/>
    <w:rsid w:val="00D6057D"/>
    <w:rsid w:val="00D71640"/>
    <w:rsid w:val="00D71C35"/>
    <w:rsid w:val="00D806B5"/>
    <w:rsid w:val="00D836C5"/>
    <w:rsid w:val="00D84394"/>
    <w:rsid w:val="00D84576"/>
    <w:rsid w:val="00DA1399"/>
    <w:rsid w:val="00DA24C6"/>
    <w:rsid w:val="00DA3A6A"/>
    <w:rsid w:val="00DA4D7B"/>
    <w:rsid w:val="00DC1423"/>
    <w:rsid w:val="00DC2153"/>
    <w:rsid w:val="00DC2840"/>
    <w:rsid w:val="00DC73EE"/>
    <w:rsid w:val="00DD1C4B"/>
    <w:rsid w:val="00DD271C"/>
    <w:rsid w:val="00DD34B4"/>
    <w:rsid w:val="00DE264A"/>
    <w:rsid w:val="00DF5072"/>
    <w:rsid w:val="00E01D36"/>
    <w:rsid w:val="00E02D18"/>
    <w:rsid w:val="00E041E7"/>
    <w:rsid w:val="00E150F8"/>
    <w:rsid w:val="00E16BDD"/>
    <w:rsid w:val="00E17D4B"/>
    <w:rsid w:val="00E227F1"/>
    <w:rsid w:val="00E23A91"/>
    <w:rsid w:val="00E23CA1"/>
    <w:rsid w:val="00E241E7"/>
    <w:rsid w:val="00E26079"/>
    <w:rsid w:val="00E362FC"/>
    <w:rsid w:val="00E409A8"/>
    <w:rsid w:val="00E416D3"/>
    <w:rsid w:val="00E4240B"/>
    <w:rsid w:val="00E50C12"/>
    <w:rsid w:val="00E51C9C"/>
    <w:rsid w:val="00E65726"/>
    <w:rsid w:val="00E65B91"/>
    <w:rsid w:val="00E7209D"/>
    <w:rsid w:val="00E72EAD"/>
    <w:rsid w:val="00E77223"/>
    <w:rsid w:val="00E77B92"/>
    <w:rsid w:val="00E80449"/>
    <w:rsid w:val="00E8528B"/>
    <w:rsid w:val="00E85B94"/>
    <w:rsid w:val="00E978D0"/>
    <w:rsid w:val="00EA4613"/>
    <w:rsid w:val="00EA4BCA"/>
    <w:rsid w:val="00EA7F91"/>
    <w:rsid w:val="00EB1523"/>
    <w:rsid w:val="00EC0E49"/>
    <w:rsid w:val="00EC101F"/>
    <w:rsid w:val="00EC11D8"/>
    <w:rsid w:val="00EC1D9F"/>
    <w:rsid w:val="00ED1988"/>
    <w:rsid w:val="00ED4B4F"/>
    <w:rsid w:val="00ED77B6"/>
    <w:rsid w:val="00EE0131"/>
    <w:rsid w:val="00EE17B0"/>
    <w:rsid w:val="00EF06D9"/>
    <w:rsid w:val="00EF4078"/>
    <w:rsid w:val="00EF4324"/>
    <w:rsid w:val="00EF6673"/>
    <w:rsid w:val="00EF69C3"/>
    <w:rsid w:val="00F0243A"/>
    <w:rsid w:val="00F11987"/>
    <w:rsid w:val="00F21887"/>
    <w:rsid w:val="00F27332"/>
    <w:rsid w:val="00F3049E"/>
    <w:rsid w:val="00F30C64"/>
    <w:rsid w:val="00F3158C"/>
    <w:rsid w:val="00F32BA2"/>
    <w:rsid w:val="00F32CDB"/>
    <w:rsid w:val="00F41EE4"/>
    <w:rsid w:val="00F44D87"/>
    <w:rsid w:val="00F46ECF"/>
    <w:rsid w:val="00F46F42"/>
    <w:rsid w:val="00F54BC9"/>
    <w:rsid w:val="00F55632"/>
    <w:rsid w:val="00F565FE"/>
    <w:rsid w:val="00F63A70"/>
    <w:rsid w:val="00F63D8C"/>
    <w:rsid w:val="00F72736"/>
    <w:rsid w:val="00F7285D"/>
    <w:rsid w:val="00F7534E"/>
    <w:rsid w:val="00F83E9D"/>
    <w:rsid w:val="00F85BBA"/>
    <w:rsid w:val="00F87D46"/>
    <w:rsid w:val="00F93EDF"/>
    <w:rsid w:val="00F94066"/>
    <w:rsid w:val="00F96D5D"/>
    <w:rsid w:val="00FA0B7D"/>
    <w:rsid w:val="00FA1802"/>
    <w:rsid w:val="00FA21D0"/>
    <w:rsid w:val="00FA3ABB"/>
    <w:rsid w:val="00FA5F5F"/>
    <w:rsid w:val="00FA71F4"/>
    <w:rsid w:val="00FB730C"/>
    <w:rsid w:val="00FC2695"/>
    <w:rsid w:val="00FC3E03"/>
    <w:rsid w:val="00FC3FC1"/>
    <w:rsid w:val="00FC44AE"/>
    <w:rsid w:val="00FD06CE"/>
    <w:rsid w:val="00FD3B3C"/>
    <w:rsid w:val="00FE2766"/>
    <w:rsid w:val="00FF067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871D1D"/>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713CF2"/>
    <w:pPr>
      <w:keepNext/>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713CF2"/>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FootnoteReference">
    <w:name w:val="footnote reference"/>
    <w:basedOn w:val="DefaultParagraphFont"/>
    <w:uiPriority w:val="99"/>
    <w:semiHidden/>
    <w:unhideWhenUsed/>
    <w:rsid w:val="00967B2B"/>
    <w:rPr>
      <w:vertAlign w:val="superscript"/>
    </w:rPr>
  </w:style>
  <w:style w:type="character" w:styleId="UnresolvedMention">
    <w:name w:val="Unresolved Mention"/>
    <w:basedOn w:val="DefaultParagraphFont"/>
    <w:uiPriority w:val="99"/>
    <w:semiHidden/>
    <w:unhideWhenUsed/>
    <w:rsid w:val="00FD3B3C"/>
    <w:rPr>
      <w:color w:val="605E5C"/>
      <w:shd w:val="clear" w:color="auto" w:fill="E1DFDD"/>
    </w:rPr>
  </w:style>
  <w:style w:type="paragraph" w:styleId="Revision">
    <w:name w:val="Revision"/>
    <w:hidden/>
    <w:uiPriority w:val="99"/>
    <w:semiHidden/>
    <w:rsid w:val="007B711D"/>
    <w:pPr>
      <w:spacing w:after="0" w:line="240" w:lineRule="auto"/>
    </w:pPr>
    <w:rPr>
      <w:rFonts w:ascii="Arial" w:eastAsia="Times New Roman" w:hAnsi="Arial" w:cs="Times New Roman"/>
      <w:sz w:val="18"/>
      <w:szCs w:val="20"/>
      <w:lang w:val="en-GB"/>
    </w:rPr>
  </w:style>
  <w:style w:type="character" w:styleId="FollowedHyperlink">
    <w:name w:val="FollowedHyperlink"/>
    <w:basedOn w:val="DefaultParagraphFont"/>
    <w:uiPriority w:val="99"/>
    <w:semiHidden/>
    <w:unhideWhenUsed/>
    <w:rsid w:val="00BF4C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7815">
      <w:bodyDiv w:val="1"/>
      <w:marLeft w:val="0"/>
      <w:marRight w:val="0"/>
      <w:marTop w:val="0"/>
      <w:marBottom w:val="0"/>
      <w:divBdr>
        <w:top w:val="none" w:sz="0" w:space="0" w:color="auto"/>
        <w:left w:val="none" w:sz="0" w:space="0" w:color="auto"/>
        <w:bottom w:val="none" w:sz="0" w:space="0" w:color="auto"/>
        <w:right w:val="none" w:sz="0" w:space="0" w:color="auto"/>
      </w:divBdr>
    </w:div>
    <w:div w:id="23287342">
      <w:bodyDiv w:val="1"/>
      <w:marLeft w:val="0"/>
      <w:marRight w:val="0"/>
      <w:marTop w:val="0"/>
      <w:marBottom w:val="0"/>
      <w:divBdr>
        <w:top w:val="none" w:sz="0" w:space="0" w:color="auto"/>
        <w:left w:val="none" w:sz="0" w:space="0" w:color="auto"/>
        <w:bottom w:val="none" w:sz="0" w:space="0" w:color="auto"/>
        <w:right w:val="none" w:sz="0" w:space="0" w:color="auto"/>
      </w:divBdr>
    </w:div>
    <w:div w:id="28458691">
      <w:bodyDiv w:val="1"/>
      <w:marLeft w:val="0"/>
      <w:marRight w:val="0"/>
      <w:marTop w:val="0"/>
      <w:marBottom w:val="0"/>
      <w:divBdr>
        <w:top w:val="none" w:sz="0" w:space="0" w:color="auto"/>
        <w:left w:val="none" w:sz="0" w:space="0" w:color="auto"/>
        <w:bottom w:val="none" w:sz="0" w:space="0" w:color="auto"/>
        <w:right w:val="none" w:sz="0" w:space="0" w:color="auto"/>
      </w:divBdr>
    </w:div>
    <w:div w:id="81488676">
      <w:bodyDiv w:val="1"/>
      <w:marLeft w:val="0"/>
      <w:marRight w:val="0"/>
      <w:marTop w:val="0"/>
      <w:marBottom w:val="0"/>
      <w:divBdr>
        <w:top w:val="none" w:sz="0" w:space="0" w:color="auto"/>
        <w:left w:val="none" w:sz="0" w:space="0" w:color="auto"/>
        <w:bottom w:val="none" w:sz="0" w:space="0" w:color="auto"/>
        <w:right w:val="none" w:sz="0" w:space="0" w:color="auto"/>
      </w:divBdr>
    </w:div>
    <w:div w:id="87695060">
      <w:bodyDiv w:val="1"/>
      <w:marLeft w:val="0"/>
      <w:marRight w:val="0"/>
      <w:marTop w:val="0"/>
      <w:marBottom w:val="0"/>
      <w:divBdr>
        <w:top w:val="none" w:sz="0" w:space="0" w:color="auto"/>
        <w:left w:val="none" w:sz="0" w:space="0" w:color="auto"/>
        <w:bottom w:val="none" w:sz="0" w:space="0" w:color="auto"/>
        <w:right w:val="none" w:sz="0" w:space="0" w:color="auto"/>
      </w:divBdr>
    </w:div>
    <w:div w:id="89081275">
      <w:bodyDiv w:val="1"/>
      <w:marLeft w:val="0"/>
      <w:marRight w:val="0"/>
      <w:marTop w:val="0"/>
      <w:marBottom w:val="0"/>
      <w:divBdr>
        <w:top w:val="none" w:sz="0" w:space="0" w:color="auto"/>
        <w:left w:val="none" w:sz="0" w:space="0" w:color="auto"/>
        <w:bottom w:val="none" w:sz="0" w:space="0" w:color="auto"/>
        <w:right w:val="none" w:sz="0" w:space="0" w:color="auto"/>
      </w:divBdr>
    </w:div>
    <w:div w:id="112675510">
      <w:bodyDiv w:val="1"/>
      <w:marLeft w:val="0"/>
      <w:marRight w:val="0"/>
      <w:marTop w:val="0"/>
      <w:marBottom w:val="0"/>
      <w:divBdr>
        <w:top w:val="none" w:sz="0" w:space="0" w:color="auto"/>
        <w:left w:val="none" w:sz="0" w:space="0" w:color="auto"/>
        <w:bottom w:val="none" w:sz="0" w:space="0" w:color="auto"/>
        <w:right w:val="none" w:sz="0" w:space="0" w:color="auto"/>
      </w:divBdr>
    </w:div>
    <w:div w:id="116921233">
      <w:bodyDiv w:val="1"/>
      <w:marLeft w:val="0"/>
      <w:marRight w:val="0"/>
      <w:marTop w:val="0"/>
      <w:marBottom w:val="0"/>
      <w:divBdr>
        <w:top w:val="none" w:sz="0" w:space="0" w:color="auto"/>
        <w:left w:val="none" w:sz="0" w:space="0" w:color="auto"/>
        <w:bottom w:val="none" w:sz="0" w:space="0" w:color="auto"/>
        <w:right w:val="none" w:sz="0" w:space="0" w:color="auto"/>
      </w:divBdr>
    </w:div>
    <w:div w:id="171262170">
      <w:bodyDiv w:val="1"/>
      <w:marLeft w:val="0"/>
      <w:marRight w:val="0"/>
      <w:marTop w:val="0"/>
      <w:marBottom w:val="0"/>
      <w:divBdr>
        <w:top w:val="none" w:sz="0" w:space="0" w:color="auto"/>
        <w:left w:val="none" w:sz="0" w:space="0" w:color="auto"/>
        <w:bottom w:val="none" w:sz="0" w:space="0" w:color="auto"/>
        <w:right w:val="none" w:sz="0" w:space="0" w:color="auto"/>
      </w:divBdr>
    </w:div>
    <w:div w:id="179635350">
      <w:bodyDiv w:val="1"/>
      <w:marLeft w:val="0"/>
      <w:marRight w:val="0"/>
      <w:marTop w:val="0"/>
      <w:marBottom w:val="0"/>
      <w:divBdr>
        <w:top w:val="none" w:sz="0" w:space="0" w:color="auto"/>
        <w:left w:val="none" w:sz="0" w:space="0" w:color="auto"/>
        <w:bottom w:val="none" w:sz="0" w:space="0" w:color="auto"/>
        <w:right w:val="none" w:sz="0" w:space="0" w:color="auto"/>
      </w:divBdr>
    </w:div>
    <w:div w:id="212930551">
      <w:bodyDiv w:val="1"/>
      <w:marLeft w:val="0"/>
      <w:marRight w:val="0"/>
      <w:marTop w:val="0"/>
      <w:marBottom w:val="0"/>
      <w:divBdr>
        <w:top w:val="none" w:sz="0" w:space="0" w:color="auto"/>
        <w:left w:val="none" w:sz="0" w:space="0" w:color="auto"/>
        <w:bottom w:val="none" w:sz="0" w:space="0" w:color="auto"/>
        <w:right w:val="none" w:sz="0" w:space="0" w:color="auto"/>
      </w:divBdr>
    </w:div>
    <w:div w:id="242686270">
      <w:bodyDiv w:val="1"/>
      <w:marLeft w:val="0"/>
      <w:marRight w:val="0"/>
      <w:marTop w:val="0"/>
      <w:marBottom w:val="0"/>
      <w:divBdr>
        <w:top w:val="none" w:sz="0" w:space="0" w:color="auto"/>
        <w:left w:val="none" w:sz="0" w:space="0" w:color="auto"/>
        <w:bottom w:val="none" w:sz="0" w:space="0" w:color="auto"/>
        <w:right w:val="none" w:sz="0" w:space="0" w:color="auto"/>
      </w:divBdr>
    </w:div>
    <w:div w:id="265890434">
      <w:bodyDiv w:val="1"/>
      <w:marLeft w:val="0"/>
      <w:marRight w:val="0"/>
      <w:marTop w:val="0"/>
      <w:marBottom w:val="0"/>
      <w:divBdr>
        <w:top w:val="none" w:sz="0" w:space="0" w:color="auto"/>
        <w:left w:val="none" w:sz="0" w:space="0" w:color="auto"/>
        <w:bottom w:val="none" w:sz="0" w:space="0" w:color="auto"/>
        <w:right w:val="none" w:sz="0" w:space="0" w:color="auto"/>
      </w:divBdr>
    </w:div>
    <w:div w:id="284116903">
      <w:bodyDiv w:val="1"/>
      <w:marLeft w:val="0"/>
      <w:marRight w:val="0"/>
      <w:marTop w:val="0"/>
      <w:marBottom w:val="0"/>
      <w:divBdr>
        <w:top w:val="none" w:sz="0" w:space="0" w:color="auto"/>
        <w:left w:val="none" w:sz="0" w:space="0" w:color="auto"/>
        <w:bottom w:val="none" w:sz="0" w:space="0" w:color="auto"/>
        <w:right w:val="none" w:sz="0" w:space="0" w:color="auto"/>
      </w:divBdr>
    </w:div>
    <w:div w:id="284580047">
      <w:bodyDiv w:val="1"/>
      <w:marLeft w:val="0"/>
      <w:marRight w:val="0"/>
      <w:marTop w:val="0"/>
      <w:marBottom w:val="0"/>
      <w:divBdr>
        <w:top w:val="none" w:sz="0" w:space="0" w:color="auto"/>
        <w:left w:val="none" w:sz="0" w:space="0" w:color="auto"/>
        <w:bottom w:val="none" w:sz="0" w:space="0" w:color="auto"/>
        <w:right w:val="none" w:sz="0" w:space="0" w:color="auto"/>
      </w:divBdr>
    </w:div>
    <w:div w:id="301276656">
      <w:bodyDiv w:val="1"/>
      <w:marLeft w:val="0"/>
      <w:marRight w:val="0"/>
      <w:marTop w:val="0"/>
      <w:marBottom w:val="0"/>
      <w:divBdr>
        <w:top w:val="none" w:sz="0" w:space="0" w:color="auto"/>
        <w:left w:val="none" w:sz="0" w:space="0" w:color="auto"/>
        <w:bottom w:val="none" w:sz="0" w:space="0" w:color="auto"/>
        <w:right w:val="none" w:sz="0" w:space="0" w:color="auto"/>
      </w:divBdr>
    </w:div>
    <w:div w:id="345134115">
      <w:bodyDiv w:val="1"/>
      <w:marLeft w:val="0"/>
      <w:marRight w:val="0"/>
      <w:marTop w:val="0"/>
      <w:marBottom w:val="0"/>
      <w:divBdr>
        <w:top w:val="none" w:sz="0" w:space="0" w:color="auto"/>
        <w:left w:val="none" w:sz="0" w:space="0" w:color="auto"/>
        <w:bottom w:val="none" w:sz="0" w:space="0" w:color="auto"/>
        <w:right w:val="none" w:sz="0" w:space="0" w:color="auto"/>
      </w:divBdr>
    </w:div>
    <w:div w:id="374696700">
      <w:bodyDiv w:val="1"/>
      <w:marLeft w:val="0"/>
      <w:marRight w:val="0"/>
      <w:marTop w:val="0"/>
      <w:marBottom w:val="0"/>
      <w:divBdr>
        <w:top w:val="none" w:sz="0" w:space="0" w:color="auto"/>
        <w:left w:val="none" w:sz="0" w:space="0" w:color="auto"/>
        <w:bottom w:val="none" w:sz="0" w:space="0" w:color="auto"/>
        <w:right w:val="none" w:sz="0" w:space="0" w:color="auto"/>
      </w:divBdr>
    </w:div>
    <w:div w:id="389619154">
      <w:bodyDiv w:val="1"/>
      <w:marLeft w:val="0"/>
      <w:marRight w:val="0"/>
      <w:marTop w:val="0"/>
      <w:marBottom w:val="0"/>
      <w:divBdr>
        <w:top w:val="none" w:sz="0" w:space="0" w:color="auto"/>
        <w:left w:val="none" w:sz="0" w:space="0" w:color="auto"/>
        <w:bottom w:val="none" w:sz="0" w:space="0" w:color="auto"/>
        <w:right w:val="none" w:sz="0" w:space="0" w:color="auto"/>
      </w:divBdr>
    </w:div>
    <w:div w:id="399984990">
      <w:bodyDiv w:val="1"/>
      <w:marLeft w:val="0"/>
      <w:marRight w:val="0"/>
      <w:marTop w:val="0"/>
      <w:marBottom w:val="0"/>
      <w:divBdr>
        <w:top w:val="none" w:sz="0" w:space="0" w:color="auto"/>
        <w:left w:val="none" w:sz="0" w:space="0" w:color="auto"/>
        <w:bottom w:val="none" w:sz="0" w:space="0" w:color="auto"/>
        <w:right w:val="none" w:sz="0" w:space="0" w:color="auto"/>
      </w:divBdr>
    </w:div>
    <w:div w:id="435292597">
      <w:bodyDiv w:val="1"/>
      <w:marLeft w:val="0"/>
      <w:marRight w:val="0"/>
      <w:marTop w:val="0"/>
      <w:marBottom w:val="0"/>
      <w:divBdr>
        <w:top w:val="none" w:sz="0" w:space="0" w:color="auto"/>
        <w:left w:val="none" w:sz="0" w:space="0" w:color="auto"/>
        <w:bottom w:val="none" w:sz="0" w:space="0" w:color="auto"/>
        <w:right w:val="none" w:sz="0" w:space="0" w:color="auto"/>
      </w:divBdr>
    </w:div>
    <w:div w:id="480734311">
      <w:bodyDiv w:val="1"/>
      <w:marLeft w:val="0"/>
      <w:marRight w:val="0"/>
      <w:marTop w:val="0"/>
      <w:marBottom w:val="0"/>
      <w:divBdr>
        <w:top w:val="none" w:sz="0" w:space="0" w:color="auto"/>
        <w:left w:val="none" w:sz="0" w:space="0" w:color="auto"/>
        <w:bottom w:val="none" w:sz="0" w:space="0" w:color="auto"/>
        <w:right w:val="none" w:sz="0" w:space="0" w:color="auto"/>
      </w:divBdr>
    </w:div>
    <w:div w:id="481234261">
      <w:bodyDiv w:val="1"/>
      <w:marLeft w:val="0"/>
      <w:marRight w:val="0"/>
      <w:marTop w:val="0"/>
      <w:marBottom w:val="0"/>
      <w:divBdr>
        <w:top w:val="none" w:sz="0" w:space="0" w:color="auto"/>
        <w:left w:val="none" w:sz="0" w:space="0" w:color="auto"/>
        <w:bottom w:val="none" w:sz="0" w:space="0" w:color="auto"/>
        <w:right w:val="none" w:sz="0" w:space="0" w:color="auto"/>
      </w:divBdr>
    </w:div>
    <w:div w:id="485903052">
      <w:bodyDiv w:val="1"/>
      <w:marLeft w:val="0"/>
      <w:marRight w:val="0"/>
      <w:marTop w:val="0"/>
      <w:marBottom w:val="0"/>
      <w:divBdr>
        <w:top w:val="none" w:sz="0" w:space="0" w:color="auto"/>
        <w:left w:val="none" w:sz="0" w:space="0" w:color="auto"/>
        <w:bottom w:val="none" w:sz="0" w:space="0" w:color="auto"/>
        <w:right w:val="none" w:sz="0" w:space="0" w:color="auto"/>
      </w:divBdr>
    </w:div>
    <w:div w:id="494221698">
      <w:bodyDiv w:val="1"/>
      <w:marLeft w:val="0"/>
      <w:marRight w:val="0"/>
      <w:marTop w:val="0"/>
      <w:marBottom w:val="0"/>
      <w:divBdr>
        <w:top w:val="none" w:sz="0" w:space="0" w:color="auto"/>
        <w:left w:val="none" w:sz="0" w:space="0" w:color="auto"/>
        <w:bottom w:val="none" w:sz="0" w:space="0" w:color="auto"/>
        <w:right w:val="none" w:sz="0" w:space="0" w:color="auto"/>
      </w:divBdr>
    </w:div>
    <w:div w:id="527791746">
      <w:bodyDiv w:val="1"/>
      <w:marLeft w:val="0"/>
      <w:marRight w:val="0"/>
      <w:marTop w:val="0"/>
      <w:marBottom w:val="0"/>
      <w:divBdr>
        <w:top w:val="none" w:sz="0" w:space="0" w:color="auto"/>
        <w:left w:val="none" w:sz="0" w:space="0" w:color="auto"/>
        <w:bottom w:val="none" w:sz="0" w:space="0" w:color="auto"/>
        <w:right w:val="none" w:sz="0" w:space="0" w:color="auto"/>
      </w:divBdr>
    </w:div>
    <w:div w:id="538247730">
      <w:bodyDiv w:val="1"/>
      <w:marLeft w:val="0"/>
      <w:marRight w:val="0"/>
      <w:marTop w:val="0"/>
      <w:marBottom w:val="0"/>
      <w:divBdr>
        <w:top w:val="none" w:sz="0" w:space="0" w:color="auto"/>
        <w:left w:val="none" w:sz="0" w:space="0" w:color="auto"/>
        <w:bottom w:val="none" w:sz="0" w:space="0" w:color="auto"/>
        <w:right w:val="none" w:sz="0" w:space="0" w:color="auto"/>
      </w:divBdr>
    </w:div>
    <w:div w:id="549154041">
      <w:bodyDiv w:val="1"/>
      <w:marLeft w:val="0"/>
      <w:marRight w:val="0"/>
      <w:marTop w:val="0"/>
      <w:marBottom w:val="0"/>
      <w:divBdr>
        <w:top w:val="none" w:sz="0" w:space="0" w:color="auto"/>
        <w:left w:val="none" w:sz="0" w:space="0" w:color="auto"/>
        <w:bottom w:val="none" w:sz="0" w:space="0" w:color="auto"/>
        <w:right w:val="none" w:sz="0" w:space="0" w:color="auto"/>
      </w:divBdr>
    </w:div>
    <w:div w:id="565141300">
      <w:bodyDiv w:val="1"/>
      <w:marLeft w:val="0"/>
      <w:marRight w:val="0"/>
      <w:marTop w:val="0"/>
      <w:marBottom w:val="0"/>
      <w:divBdr>
        <w:top w:val="none" w:sz="0" w:space="0" w:color="auto"/>
        <w:left w:val="none" w:sz="0" w:space="0" w:color="auto"/>
        <w:bottom w:val="none" w:sz="0" w:space="0" w:color="auto"/>
        <w:right w:val="none" w:sz="0" w:space="0" w:color="auto"/>
      </w:divBdr>
    </w:div>
    <w:div w:id="566185196">
      <w:bodyDiv w:val="1"/>
      <w:marLeft w:val="0"/>
      <w:marRight w:val="0"/>
      <w:marTop w:val="0"/>
      <w:marBottom w:val="0"/>
      <w:divBdr>
        <w:top w:val="none" w:sz="0" w:space="0" w:color="auto"/>
        <w:left w:val="none" w:sz="0" w:space="0" w:color="auto"/>
        <w:bottom w:val="none" w:sz="0" w:space="0" w:color="auto"/>
        <w:right w:val="none" w:sz="0" w:space="0" w:color="auto"/>
      </w:divBdr>
    </w:div>
    <w:div w:id="592670455">
      <w:bodyDiv w:val="1"/>
      <w:marLeft w:val="0"/>
      <w:marRight w:val="0"/>
      <w:marTop w:val="0"/>
      <w:marBottom w:val="0"/>
      <w:divBdr>
        <w:top w:val="none" w:sz="0" w:space="0" w:color="auto"/>
        <w:left w:val="none" w:sz="0" w:space="0" w:color="auto"/>
        <w:bottom w:val="none" w:sz="0" w:space="0" w:color="auto"/>
        <w:right w:val="none" w:sz="0" w:space="0" w:color="auto"/>
      </w:divBdr>
    </w:div>
    <w:div w:id="600795330">
      <w:bodyDiv w:val="1"/>
      <w:marLeft w:val="0"/>
      <w:marRight w:val="0"/>
      <w:marTop w:val="0"/>
      <w:marBottom w:val="0"/>
      <w:divBdr>
        <w:top w:val="none" w:sz="0" w:space="0" w:color="auto"/>
        <w:left w:val="none" w:sz="0" w:space="0" w:color="auto"/>
        <w:bottom w:val="none" w:sz="0" w:space="0" w:color="auto"/>
        <w:right w:val="none" w:sz="0" w:space="0" w:color="auto"/>
      </w:divBdr>
    </w:div>
    <w:div w:id="627512024">
      <w:bodyDiv w:val="1"/>
      <w:marLeft w:val="0"/>
      <w:marRight w:val="0"/>
      <w:marTop w:val="0"/>
      <w:marBottom w:val="0"/>
      <w:divBdr>
        <w:top w:val="none" w:sz="0" w:space="0" w:color="auto"/>
        <w:left w:val="none" w:sz="0" w:space="0" w:color="auto"/>
        <w:bottom w:val="none" w:sz="0" w:space="0" w:color="auto"/>
        <w:right w:val="none" w:sz="0" w:space="0" w:color="auto"/>
      </w:divBdr>
    </w:div>
    <w:div w:id="628514952">
      <w:bodyDiv w:val="1"/>
      <w:marLeft w:val="0"/>
      <w:marRight w:val="0"/>
      <w:marTop w:val="0"/>
      <w:marBottom w:val="0"/>
      <w:divBdr>
        <w:top w:val="none" w:sz="0" w:space="0" w:color="auto"/>
        <w:left w:val="none" w:sz="0" w:space="0" w:color="auto"/>
        <w:bottom w:val="none" w:sz="0" w:space="0" w:color="auto"/>
        <w:right w:val="none" w:sz="0" w:space="0" w:color="auto"/>
      </w:divBdr>
    </w:div>
    <w:div w:id="636452506">
      <w:bodyDiv w:val="1"/>
      <w:marLeft w:val="0"/>
      <w:marRight w:val="0"/>
      <w:marTop w:val="0"/>
      <w:marBottom w:val="0"/>
      <w:divBdr>
        <w:top w:val="none" w:sz="0" w:space="0" w:color="auto"/>
        <w:left w:val="none" w:sz="0" w:space="0" w:color="auto"/>
        <w:bottom w:val="none" w:sz="0" w:space="0" w:color="auto"/>
        <w:right w:val="none" w:sz="0" w:space="0" w:color="auto"/>
      </w:divBdr>
    </w:div>
    <w:div w:id="660356715">
      <w:bodyDiv w:val="1"/>
      <w:marLeft w:val="0"/>
      <w:marRight w:val="0"/>
      <w:marTop w:val="0"/>
      <w:marBottom w:val="0"/>
      <w:divBdr>
        <w:top w:val="none" w:sz="0" w:space="0" w:color="auto"/>
        <w:left w:val="none" w:sz="0" w:space="0" w:color="auto"/>
        <w:bottom w:val="none" w:sz="0" w:space="0" w:color="auto"/>
        <w:right w:val="none" w:sz="0" w:space="0" w:color="auto"/>
      </w:divBdr>
    </w:div>
    <w:div w:id="713888203">
      <w:bodyDiv w:val="1"/>
      <w:marLeft w:val="0"/>
      <w:marRight w:val="0"/>
      <w:marTop w:val="0"/>
      <w:marBottom w:val="0"/>
      <w:divBdr>
        <w:top w:val="none" w:sz="0" w:space="0" w:color="auto"/>
        <w:left w:val="none" w:sz="0" w:space="0" w:color="auto"/>
        <w:bottom w:val="none" w:sz="0" w:space="0" w:color="auto"/>
        <w:right w:val="none" w:sz="0" w:space="0" w:color="auto"/>
      </w:divBdr>
    </w:div>
    <w:div w:id="747113249">
      <w:bodyDiv w:val="1"/>
      <w:marLeft w:val="0"/>
      <w:marRight w:val="0"/>
      <w:marTop w:val="0"/>
      <w:marBottom w:val="0"/>
      <w:divBdr>
        <w:top w:val="none" w:sz="0" w:space="0" w:color="auto"/>
        <w:left w:val="none" w:sz="0" w:space="0" w:color="auto"/>
        <w:bottom w:val="none" w:sz="0" w:space="0" w:color="auto"/>
        <w:right w:val="none" w:sz="0" w:space="0" w:color="auto"/>
      </w:divBdr>
    </w:div>
    <w:div w:id="76889184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1995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326814">
      <w:bodyDiv w:val="1"/>
      <w:marLeft w:val="0"/>
      <w:marRight w:val="0"/>
      <w:marTop w:val="0"/>
      <w:marBottom w:val="0"/>
      <w:divBdr>
        <w:top w:val="none" w:sz="0" w:space="0" w:color="auto"/>
        <w:left w:val="none" w:sz="0" w:space="0" w:color="auto"/>
        <w:bottom w:val="none" w:sz="0" w:space="0" w:color="auto"/>
        <w:right w:val="none" w:sz="0" w:space="0" w:color="auto"/>
      </w:divBdr>
    </w:div>
    <w:div w:id="882909082">
      <w:bodyDiv w:val="1"/>
      <w:marLeft w:val="0"/>
      <w:marRight w:val="0"/>
      <w:marTop w:val="0"/>
      <w:marBottom w:val="0"/>
      <w:divBdr>
        <w:top w:val="none" w:sz="0" w:space="0" w:color="auto"/>
        <w:left w:val="none" w:sz="0" w:space="0" w:color="auto"/>
        <w:bottom w:val="none" w:sz="0" w:space="0" w:color="auto"/>
        <w:right w:val="none" w:sz="0" w:space="0" w:color="auto"/>
      </w:divBdr>
    </w:div>
    <w:div w:id="883104448">
      <w:bodyDiv w:val="1"/>
      <w:marLeft w:val="0"/>
      <w:marRight w:val="0"/>
      <w:marTop w:val="0"/>
      <w:marBottom w:val="0"/>
      <w:divBdr>
        <w:top w:val="none" w:sz="0" w:space="0" w:color="auto"/>
        <w:left w:val="none" w:sz="0" w:space="0" w:color="auto"/>
        <w:bottom w:val="none" w:sz="0" w:space="0" w:color="auto"/>
        <w:right w:val="none" w:sz="0" w:space="0" w:color="auto"/>
      </w:divBdr>
    </w:div>
    <w:div w:id="902521014">
      <w:bodyDiv w:val="1"/>
      <w:marLeft w:val="0"/>
      <w:marRight w:val="0"/>
      <w:marTop w:val="0"/>
      <w:marBottom w:val="0"/>
      <w:divBdr>
        <w:top w:val="none" w:sz="0" w:space="0" w:color="auto"/>
        <w:left w:val="none" w:sz="0" w:space="0" w:color="auto"/>
        <w:bottom w:val="none" w:sz="0" w:space="0" w:color="auto"/>
        <w:right w:val="none" w:sz="0" w:space="0" w:color="auto"/>
      </w:divBdr>
    </w:div>
    <w:div w:id="908614972">
      <w:bodyDiv w:val="1"/>
      <w:marLeft w:val="0"/>
      <w:marRight w:val="0"/>
      <w:marTop w:val="0"/>
      <w:marBottom w:val="0"/>
      <w:divBdr>
        <w:top w:val="none" w:sz="0" w:space="0" w:color="auto"/>
        <w:left w:val="none" w:sz="0" w:space="0" w:color="auto"/>
        <w:bottom w:val="none" w:sz="0" w:space="0" w:color="auto"/>
        <w:right w:val="none" w:sz="0" w:space="0" w:color="auto"/>
      </w:divBdr>
    </w:div>
    <w:div w:id="932591477">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35749">
      <w:bodyDiv w:val="1"/>
      <w:marLeft w:val="0"/>
      <w:marRight w:val="0"/>
      <w:marTop w:val="0"/>
      <w:marBottom w:val="0"/>
      <w:divBdr>
        <w:top w:val="none" w:sz="0" w:space="0" w:color="auto"/>
        <w:left w:val="none" w:sz="0" w:space="0" w:color="auto"/>
        <w:bottom w:val="none" w:sz="0" w:space="0" w:color="auto"/>
        <w:right w:val="none" w:sz="0" w:space="0" w:color="auto"/>
      </w:divBdr>
    </w:div>
    <w:div w:id="961227072">
      <w:bodyDiv w:val="1"/>
      <w:marLeft w:val="0"/>
      <w:marRight w:val="0"/>
      <w:marTop w:val="0"/>
      <w:marBottom w:val="0"/>
      <w:divBdr>
        <w:top w:val="none" w:sz="0" w:space="0" w:color="auto"/>
        <w:left w:val="none" w:sz="0" w:space="0" w:color="auto"/>
        <w:bottom w:val="none" w:sz="0" w:space="0" w:color="auto"/>
        <w:right w:val="none" w:sz="0" w:space="0" w:color="auto"/>
      </w:divBdr>
    </w:div>
    <w:div w:id="964045908">
      <w:bodyDiv w:val="1"/>
      <w:marLeft w:val="0"/>
      <w:marRight w:val="0"/>
      <w:marTop w:val="0"/>
      <w:marBottom w:val="0"/>
      <w:divBdr>
        <w:top w:val="none" w:sz="0" w:space="0" w:color="auto"/>
        <w:left w:val="none" w:sz="0" w:space="0" w:color="auto"/>
        <w:bottom w:val="none" w:sz="0" w:space="0" w:color="auto"/>
        <w:right w:val="none" w:sz="0" w:space="0" w:color="auto"/>
      </w:divBdr>
    </w:div>
    <w:div w:id="968515077">
      <w:bodyDiv w:val="1"/>
      <w:marLeft w:val="0"/>
      <w:marRight w:val="0"/>
      <w:marTop w:val="0"/>
      <w:marBottom w:val="0"/>
      <w:divBdr>
        <w:top w:val="none" w:sz="0" w:space="0" w:color="auto"/>
        <w:left w:val="none" w:sz="0" w:space="0" w:color="auto"/>
        <w:bottom w:val="none" w:sz="0" w:space="0" w:color="auto"/>
        <w:right w:val="none" w:sz="0" w:space="0" w:color="auto"/>
      </w:divBdr>
    </w:div>
    <w:div w:id="1002395459">
      <w:bodyDiv w:val="1"/>
      <w:marLeft w:val="0"/>
      <w:marRight w:val="0"/>
      <w:marTop w:val="0"/>
      <w:marBottom w:val="0"/>
      <w:divBdr>
        <w:top w:val="none" w:sz="0" w:space="0" w:color="auto"/>
        <w:left w:val="none" w:sz="0" w:space="0" w:color="auto"/>
        <w:bottom w:val="none" w:sz="0" w:space="0" w:color="auto"/>
        <w:right w:val="none" w:sz="0" w:space="0" w:color="auto"/>
      </w:divBdr>
    </w:div>
    <w:div w:id="1006596300">
      <w:bodyDiv w:val="1"/>
      <w:marLeft w:val="0"/>
      <w:marRight w:val="0"/>
      <w:marTop w:val="0"/>
      <w:marBottom w:val="0"/>
      <w:divBdr>
        <w:top w:val="none" w:sz="0" w:space="0" w:color="auto"/>
        <w:left w:val="none" w:sz="0" w:space="0" w:color="auto"/>
        <w:bottom w:val="none" w:sz="0" w:space="0" w:color="auto"/>
        <w:right w:val="none" w:sz="0" w:space="0" w:color="auto"/>
      </w:divBdr>
    </w:div>
    <w:div w:id="1020933849">
      <w:bodyDiv w:val="1"/>
      <w:marLeft w:val="0"/>
      <w:marRight w:val="0"/>
      <w:marTop w:val="0"/>
      <w:marBottom w:val="0"/>
      <w:divBdr>
        <w:top w:val="none" w:sz="0" w:space="0" w:color="auto"/>
        <w:left w:val="none" w:sz="0" w:space="0" w:color="auto"/>
        <w:bottom w:val="none" w:sz="0" w:space="0" w:color="auto"/>
        <w:right w:val="none" w:sz="0" w:space="0" w:color="auto"/>
      </w:divBdr>
    </w:div>
    <w:div w:id="1042898805">
      <w:bodyDiv w:val="1"/>
      <w:marLeft w:val="0"/>
      <w:marRight w:val="0"/>
      <w:marTop w:val="0"/>
      <w:marBottom w:val="0"/>
      <w:divBdr>
        <w:top w:val="none" w:sz="0" w:space="0" w:color="auto"/>
        <w:left w:val="none" w:sz="0" w:space="0" w:color="auto"/>
        <w:bottom w:val="none" w:sz="0" w:space="0" w:color="auto"/>
        <w:right w:val="none" w:sz="0" w:space="0" w:color="auto"/>
      </w:divBdr>
    </w:div>
    <w:div w:id="1086077648">
      <w:bodyDiv w:val="1"/>
      <w:marLeft w:val="0"/>
      <w:marRight w:val="0"/>
      <w:marTop w:val="0"/>
      <w:marBottom w:val="0"/>
      <w:divBdr>
        <w:top w:val="none" w:sz="0" w:space="0" w:color="auto"/>
        <w:left w:val="none" w:sz="0" w:space="0" w:color="auto"/>
        <w:bottom w:val="none" w:sz="0" w:space="0" w:color="auto"/>
        <w:right w:val="none" w:sz="0" w:space="0" w:color="auto"/>
      </w:divBdr>
    </w:div>
    <w:div w:id="1094984199">
      <w:bodyDiv w:val="1"/>
      <w:marLeft w:val="0"/>
      <w:marRight w:val="0"/>
      <w:marTop w:val="0"/>
      <w:marBottom w:val="0"/>
      <w:divBdr>
        <w:top w:val="none" w:sz="0" w:space="0" w:color="auto"/>
        <w:left w:val="none" w:sz="0" w:space="0" w:color="auto"/>
        <w:bottom w:val="none" w:sz="0" w:space="0" w:color="auto"/>
        <w:right w:val="none" w:sz="0" w:space="0" w:color="auto"/>
      </w:divBdr>
    </w:div>
    <w:div w:id="1112550340">
      <w:bodyDiv w:val="1"/>
      <w:marLeft w:val="0"/>
      <w:marRight w:val="0"/>
      <w:marTop w:val="0"/>
      <w:marBottom w:val="0"/>
      <w:divBdr>
        <w:top w:val="none" w:sz="0" w:space="0" w:color="auto"/>
        <w:left w:val="none" w:sz="0" w:space="0" w:color="auto"/>
        <w:bottom w:val="none" w:sz="0" w:space="0" w:color="auto"/>
        <w:right w:val="none" w:sz="0" w:space="0" w:color="auto"/>
      </w:divBdr>
    </w:div>
    <w:div w:id="1129133081">
      <w:bodyDiv w:val="1"/>
      <w:marLeft w:val="0"/>
      <w:marRight w:val="0"/>
      <w:marTop w:val="0"/>
      <w:marBottom w:val="0"/>
      <w:divBdr>
        <w:top w:val="none" w:sz="0" w:space="0" w:color="auto"/>
        <w:left w:val="none" w:sz="0" w:space="0" w:color="auto"/>
        <w:bottom w:val="none" w:sz="0" w:space="0" w:color="auto"/>
        <w:right w:val="none" w:sz="0" w:space="0" w:color="auto"/>
      </w:divBdr>
    </w:div>
    <w:div w:id="1132748619">
      <w:bodyDiv w:val="1"/>
      <w:marLeft w:val="0"/>
      <w:marRight w:val="0"/>
      <w:marTop w:val="0"/>
      <w:marBottom w:val="0"/>
      <w:divBdr>
        <w:top w:val="none" w:sz="0" w:space="0" w:color="auto"/>
        <w:left w:val="none" w:sz="0" w:space="0" w:color="auto"/>
        <w:bottom w:val="none" w:sz="0" w:space="0" w:color="auto"/>
        <w:right w:val="none" w:sz="0" w:space="0" w:color="auto"/>
      </w:divBdr>
    </w:div>
    <w:div w:id="1141920182">
      <w:bodyDiv w:val="1"/>
      <w:marLeft w:val="0"/>
      <w:marRight w:val="0"/>
      <w:marTop w:val="0"/>
      <w:marBottom w:val="0"/>
      <w:divBdr>
        <w:top w:val="none" w:sz="0" w:space="0" w:color="auto"/>
        <w:left w:val="none" w:sz="0" w:space="0" w:color="auto"/>
        <w:bottom w:val="none" w:sz="0" w:space="0" w:color="auto"/>
        <w:right w:val="none" w:sz="0" w:space="0" w:color="auto"/>
      </w:divBdr>
    </w:div>
    <w:div w:id="1168668492">
      <w:bodyDiv w:val="1"/>
      <w:marLeft w:val="0"/>
      <w:marRight w:val="0"/>
      <w:marTop w:val="0"/>
      <w:marBottom w:val="0"/>
      <w:divBdr>
        <w:top w:val="none" w:sz="0" w:space="0" w:color="auto"/>
        <w:left w:val="none" w:sz="0" w:space="0" w:color="auto"/>
        <w:bottom w:val="none" w:sz="0" w:space="0" w:color="auto"/>
        <w:right w:val="none" w:sz="0" w:space="0" w:color="auto"/>
      </w:divBdr>
    </w:div>
    <w:div w:id="1232690470">
      <w:bodyDiv w:val="1"/>
      <w:marLeft w:val="0"/>
      <w:marRight w:val="0"/>
      <w:marTop w:val="0"/>
      <w:marBottom w:val="0"/>
      <w:divBdr>
        <w:top w:val="none" w:sz="0" w:space="0" w:color="auto"/>
        <w:left w:val="none" w:sz="0" w:space="0" w:color="auto"/>
        <w:bottom w:val="none" w:sz="0" w:space="0" w:color="auto"/>
        <w:right w:val="none" w:sz="0" w:space="0" w:color="auto"/>
      </w:divBdr>
    </w:div>
    <w:div w:id="1248491810">
      <w:bodyDiv w:val="1"/>
      <w:marLeft w:val="0"/>
      <w:marRight w:val="0"/>
      <w:marTop w:val="0"/>
      <w:marBottom w:val="0"/>
      <w:divBdr>
        <w:top w:val="none" w:sz="0" w:space="0" w:color="auto"/>
        <w:left w:val="none" w:sz="0" w:space="0" w:color="auto"/>
        <w:bottom w:val="none" w:sz="0" w:space="0" w:color="auto"/>
        <w:right w:val="none" w:sz="0" w:space="0" w:color="auto"/>
      </w:divBdr>
    </w:div>
    <w:div w:id="1259094218">
      <w:bodyDiv w:val="1"/>
      <w:marLeft w:val="0"/>
      <w:marRight w:val="0"/>
      <w:marTop w:val="0"/>
      <w:marBottom w:val="0"/>
      <w:divBdr>
        <w:top w:val="none" w:sz="0" w:space="0" w:color="auto"/>
        <w:left w:val="none" w:sz="0" w:space="0" w:color="auto"/>
        <w:bottom w:val="none" w:sz="0" w:space="0" w:color="auto"/>
        <w:right w:val="none" w:sz="0" w:space="0" w:color="auto"/>
      </w:divBdr>
    </w:div>
    <w:div w:id="1273516321">
      <w:bodyDiv w:val="1"/>
      <w:marLeft w:val="0"/>
      <w:marRight w:val="0"/>
      <w:marTop w:val="0"/>
      <w:marBottom w:val="0"/>
      <w:divBdr>
        <w:top w:val="none" w:sz="0" w:space="0" w:color="auto"/>
        <w:left w:val="none" w:sz="0" w:space="0" w:color="auto"/>
        <w:bottom w:val="none" w:sz="0" w:space="0" w:color="auto"/>
        <w:right w:val="none" w:sz="0" w:space="0" w:color="auto"/>
      </w:divBdr>
    </w:div>
    <w:div w:id="1279684937">
      <w:bodyDiv w:val="1"/>
      <w:marLeft w:val="0"/>
      <w:marRight w:val="0"/>
      <w:marTop w:val="0"/>
      <w:marBottom w:val="0"/>
      <w:divBdr>
        <w:top w:val="none" w:sz="0" w:space="0" w:color="auto"/>
        <w:left w:val="none" w:sz="0" w:space="0" w:color="auto"/>
        <w:bottom w:val="none" w:sz="0" w:space="0" w:color="auto"/>
        <w:right w:val="none" w:sz="0" w:space="0" w:color="auto"/>
      </w:divBdr>
    </w:div>
    <w:div w:id="1280334162">
      <w:bodyDiv w:val="1"/>
      <w:marLeft w:val="0"/>
      <w:marRight w:val="0"/>
      <w:marTop w:val="0"/>
      <w:marBottom w:val="0"/>
      <w:divBdr>
        <w:top w:val="none" w:sz="0" w:space="0" w:color="auto"/>
        <w:left w:val="none" w:sz="0" w:space="0" w:color="auto"/>
        <w:bottom w:val="none" w:sz="0" w:space="0" w:color="auto"/>
        <w:right w:val="none" w:sz="0" w:space="0" w:color="auto"/>
      </w:divBdr>
    </w:div>
    <w:div w:id="1295139644">
      <w:bodyDiv w:val="1"/>
      <w:marLeft w:val="0"/>
      <w:marRight w:val="0"/>
      <w:marTop w:val="0"/>
      <w:marBottom w:val="0"/>
      <w:divBdr>
        <w:top w:val="none" w:sz="0" w:space="0" w:color="auto"/>
        <w:left w:val="none" w:sz="0" w:space="0" w:color="auto"/>
        <w:bottom w:val="none" w:sz="0" w:space="0" w:color="auto"/>
        <w:right w:val="none" w:sz="0" w:space="0" w:color="auto"/>
      </w:divBdr>
    </w:div>
    <w:div w:id="1302036178">
      <w:bodyDiv w:val="1"/>
      <w:marLeft w:val="0"/>
      <w:marRight w:val="0"/>
      <w:marTop w:val="0"/>
      <w:marBottom w:val="0"/>
      <w:divBdr>
        <w:top w:val="none" w:sz="0" w:space="0" w:color="auto"/>
        <w:left w:val="none" w:sz="0" w:space="0" w:color="auto"/>
        <w:bottom w:val="none" w:sz="0" w:space="0" w:color="auto"/>
        <w:right w:val="none" w:sz="0" w:space="0" w:color="auto"/>
      </w:divBdr>
    </w:div>
    <w:div w:id="1305892544">
      <w:bodyDiv w:val="1"/>
      <w:marLeft w:val="0"/>
      <w:marRight w:val="0"/>
      <w:marTop w:val="0"/>
      <w:marBottom w:val="0"/>
      <w:divBdr>
        <w:top w:val="none" w:sz="0" w:space="0" w:color="auto"/>
        <w:left w:val="none" w:sz="0" w:space="0" w:color="auto"/>
        <w:bottom w:val="none" w:sz="0" w:space="0" w:color="auto"/>
        <w:right w:val="none" w:sz="0" w:space="0" w:color="auto"/>
      </w:divBdr>
    </w:div>
    <w:div w:id="1362318695">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68339055">
      <w:bodyDiv w:val="1"/>
      <w:marLeft w:val="0"/>
      <w:marRight w:val="0"/>
      <w:marTop w:val="0"/>
      <w:marBottom w:val="0"/>
      <w:divBdr>
        <w:top w:val="none" w:sz="0" w:space="0" w:color="auto"/>
        <w:left w:val="none" w:sz="0" w:space="0" w:color="auto"/>
        <w:bottom w:val="none" w:sz="0" w:space="0" w:color="auto"/>
        <w:right w:val="none" w:sz="0" w:space="0" w:color="auto"/>
      </w:divBdr>
    </w:div>
    <w:div w:id="1371686232">
      <w:bodyDiv w:val="1"/>
      <w:marLeft w:val="0"/>
      <w:marRight w:val="0"/>
      <w:marTop w:val="0"/>
      <w:marBottom w:val="0"/>
      <w:divBdr>
        <w:top w:val="none" w:sz="0" w:space="0" w:color="auto"/>
        <w:left w:val="none" w:sz="0" w:space="0" w:color="auto"/>
        <w:bottom w:val="none" w:sz="0" w:space="0" w:color="auto"/>
        <w:right w:val="none" w:sz="0" w:space="0" w:color="auto"/>
      </w:divBdr>
    </w:div>
    <w:div w:id="1394811639">
      <w:bodyDiv w:val="1"/>
      <w:marLeft w:val="0"/>
      <w:marRight w:val="0"/>
      <w:marTop w:val="0"/>
      <w:marBottom w:val="0"/>
      <w:divBdr>
        <w:top w:val="none" w:sz="0" w:space="0" w:color="auto"/>
        <w:left w:val="none" w:sz="0" w:space="0" w:color="auto"/>
        <w:bottom w:val="none" w:sz="0" w:space="0" w:color="auto"/>
        <w:right w:val="none" w:sz="0" w:space="0" w:color="auto"/>
      </w:divBdr>
    </w:div>
    <w:div w:id="1397975063">
      <w:bodyDiv w:val="1"/>
      <w:marLeft w:val="0"/>
      <w:marRight w:val="0"/>
      <w:marTop w:val="0"/>
      <w:marBottom w:val="0"/>
      <w:divBdr>
        <w:top w:val="none" w:sz="0" w:space="0" w:color="auto"/>
        <w:left w:val="none" w:sz="0" w:space="0" w:color="auto"/>
        <w:bottom w:val="none" w:sz="0" w:space="0" w:color="auto"/>
        <w:right w:val="none" w:sz="0" w:space="0" w:color="auto"/>
      </w:divBdr>
    </w:div>
    <w:div w:id="1407024123">
      <w:bodyDiv w:val="1"/>
      <w:marLeft w:val="0"/>
      <w:marRight w:val="0"/>
      <w:marTop w:val="0"/>
      <w:marBottom w:val="0"/>
      <w:divBdr>
        <w:top w:val="none" w:sz="0" w:space="0" w:color="auto"/>
        <w:left w:val="none" w:sz="0" w:space="0" w:color="auto"/>
        <w:bottom w:val="none" w:sz="0" w:space="0" w:color="auto"/>
        <w:right w:val="none" w:sz="0" w:space="0" w:color="auto"/>
      </w:divBdr>
    </w:div>
    <w:div w:id="142811042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9226607">
      <w:bodyDiv w:val="1"/>
      <w:marLeft w:val="0"/>
      <w:marRight w:val="0"/>
      <w:marTop w:val="0"/>
      <w:marBottom w:val="0"/>
      <w:divBdr>
        <w:top w:val="none" w:sz="0" w:space="0" w:color="auto"/>
        <w:left w:val="none" w:sz="0" w:space="0" w:color="auto"/>
        <w:bottom w:val="none" w:sz="0" w:space="0" w:color="auto"/>
        <w:right w:val="none" w:sz="0" w:space="0" w:color="auto"/>
      </w:divBdr>
    </w:div>
    <w:div w:id="1472938145">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6190487">
      <w:bodyDiv w:val="1"/>
      <w:marLeft w:val="0"/>
      <w:marRight w:val="0"/>
      <w:marTop w:val="0"/>
      <w:marBottom w:val="0"/>
      <w:divBdr>
        <w:top w:val="none" w:sz="0" w:space="0" w:color="auto"/>
        <w:left w:val="none" w:sz="0" w:space="0" w:color="auto"/>
        <w:bottom w:val="none" w:sz="0" w:space="0" w:color="auto"/>
        <w:right w:val="none" w:sz="0" w:space="0" w:color="auto"/>
      </w:divBdr>
    </w:div>
    <w:div w:id="1504782612">
      <w:bodyDiv w:val="1"/>
      <w:marLeft w:val="0"/>
      <w:marRight w:val="0"/>
      <w:marTop w:val="0"/>
      <w:marBottom w:val="0"/>
      <w:divBdr>
        <w:top w:val="none" w:sz="0" w:space="0" w:color="auto"/>
        <w:left w:val="none" w:sz="0" w:space="0" w:color="auto"/>
        <w:bottom w:val="none" w:sz="0" w:space="0" w:color="auto"/>
        <w:right w:val="none" w:sz="0" w:space="0" w:color="auto"/>
      </w:divBdr>
    </w:div>
    <w:div w:id="1507475717">
      <w:bodyDiv w:val="1"/>
      <w:marLeft w:val="0"/>
      <w:marRight w:val="0"/>
      <w:marTop w:val="0"/>
      <w:marBottom w:val="0"/>
      <w:divBdr>
        <w:top w:val="none" w:sz="0" w:space="0" w:color="auto"/>
        <w:left w:val="none" w:sz="0" w:space="0" w:color="auto"/>
        <w:bottom w:val="none" w:sz="0" w:space="0" w:color="auto"/>
        <w:right w:val="none" w:sz="0" w:space="0" w:color="auto"/>
      </w:divBdr>
    </w:div>
    <w:div w:id="1509052859">
      <w:bodyDiv w:val="1"/>
      <w:marLeft w:val="0"/>
      <w:marRight w:val="0"/>
      <w:marTop w:val="0"/>
      <w:marBottom w:val="0"/>
      <w:divBdr>
        <w:top w:val="none" w:sz="0" w:space="0" w:color="auto"/>
        <w:left w:val="none" w:sz="0" w:space="0" w:color="auto"/>
        <w:bottom w:val="none" w:sz="0" w:space="0" w:color="auto"/>
        <w:right w:val="none" w:sz="0" w:space="0" w:color="auto"/>
      </w:divBdr>
    </w:div>
    <w:div w:id="1540586978">
      <w:bodyDiv w:val="1"/>
      <w:marLeft w:val="0"/>
      <w:marRight w:val="0"/>
      <w:marTop w:val="0"/>
      <w:marBottom w:val="0"/>
      <w:divBdr>
        <w:top w:val="none" w:sz="0" w:space="0" w:color="auto"/>
        <w:left w:val="none" w:sz="0" w:space="0" w:color="auto"/>
        <w:bottom w:val="none" w:sz="0" w:space="0" w:color="auto"/>
        <w:right w:val="none" w:sz="0" w:space="0" w:color="auto"/>
      </w:divBdr>
    </w:div>
    <w:div w:id="1541479962">
      <w:bodyDiv w:val="1"/>
      <w:marLeft w:val="0"/>
      <w:marRight w:val="0"/>
      <w:marTop w:val="0"/>
      <w:marBottom w:val="0"/>
      <w:divBdr>
        <w:top w:val="none" w:sz="0" w:space="0" w:color="auto"/>
        <w:left w:val="none" w:sz="0" w:space="0" w:color="auto"/>
        <w:bottom w:val="none" w:sz="0" w:space="0" w:color="auto"/>
        <w:right w:val="none" w:sz="0" w:space="0" w:color="auto"/>
      </w:divBdr>
    </w:div>
    <w:div w:id="1559784875">
      <w:bodyDiv w:val="1"/>
      <w:marLeft w:val="0"/>
      <w:marRight w:val="0"/>
      <w:marTop w:val="0"/>
      <w:marBottom w:val="0"/>
      <w:divBdr>
        <w:top w:val="none" w:sz="0" w:space="0" w:color="auto"/>
        <w:left w:val="none" w:sz="0" w:space="0" w:color="auto"/>
        <w:bottom w:val="none" w:sz="0" w:space="0" w:color="auto"/>
        <w:right w:val="none" w:sz="0" w:space="0" w:color="auto"/>
      </w:divBdr>
    </w:div>
    <w:div w:id="1578056549">
      <w:bodyDiv w:val="1"/>
      <w:marLeft w:val="0"/>
      <w:marRight w:val="0"/>
      <w:marTop w:val="0"/>
      <w:marBottom w:val="0"/>
      <w:divBdr>
        <w:top w:val="none" w:sz="0" w:space="0" w:color="auto"/>
        <w:left w:val="none" w:sz="0" w:space="0" w:color="auto"/>
        <w:bottom w:val="none" w:sz="0" w:space="0" w:color="auto"/>
        <w:right w:val="none" w:sz="0" w:space="0" w:color="auto"/>
      </w:divBdr>
    </w:div>
    <w:div w:id="1579972609">
      <w:bodyDiv w:val="1"/>
      <w:marLeft w:val="0"/>
      <w:marRight w:val="0"/>
      <w:marTop w:val="0"/>
      <w:marBottom w:val="0"/>
      <w:divBdr>
        <w:top w:val="none" w:sz="0" w:space="0" w:color="auto"/>
        <w:left w:val="none" w:sz="0" w:space="0" w:color="auto"/>
        <w:bottom w:val="none" w:sz="0" w:space="0" w:color="auto"/>
        <w:right w:val="none" w:sz="0" w:space="0" w:color="auto"/>
      </w:divBdr>
    </w:div>
    <w:div w:id="1582183007">
      <w:bodyDiv w:val="1"/>
      <w:marLeft w:val="0"/>
      <w:marRight w:val="0"/>
      <w:marTop w:val="0"/>
      <w:marBottom w:val="0"/>
      <w:divBdr>
        <w:top w:val="none" w:sz="0" w:space="0" w:color="auto"/>
        <w:left w:val="none" w:sz="0" w:space="0" w:color="auto"/>
        <w:bottom w:val="none" w:sz="0" w:space="0" w:color="auto"/>
        <w:right w:val="none" w:sz="0" w:space="0" w:color="auto"/>
      </w:divBdr>
    </w:div>
    <w:div w:id="1612323135">
      <w:bodyDiv w:val="1"/>
      <w:marLeft w:val="0"/>
      <w:marRight w:val="0"/>
      <w:marTop w:val="0"/>
      <w:marBottom w:val="0"/>
      <w:divBdr>
        <w:top w:val="none" w:sz="0" w:space="0" w:color="auto"/>
        <w:left w:val="none" w:sz="0" w:space="0" w:color="auto"/>
        <w:bottom w:val="none" w:sz="0" w:space="0" w:color="auto"/>
        <w:right w:val="none" w:sz="0" w:space="0" w:color="auto"/>
      </w:divBdr>
    </w:div>
    <w:div w:id="1618441622">
      <w:bodyDiv w:val="1"/>
      <w:marLeft w:val="0"/>
      <w:marRight w:val="0"/>
      <w:marTop w:val="0"/>
      <w:marBottom w:val="0"/>
      <w:divBdr>
        <w:top w:val="none" w:sz="0" w:space="0" w:color="auto"/>
        <w:left w:val="none" w:sz="0" w:space="0" w:color="auto"/>
        <w:bottom w:val="none" w:sz="0" w:space="0" w:color="auto"/>
        <w:right w:val="none" w:sz="0" w:space="0" w:color="auto"/>
      </w:divBdr>
    </w:div>
    <w:div w:id="1635483075">
      <w:bodyDiv w:val="1"/>
      <w:marLeft w:val="0"/>
      <w:marRight w:val="0"/>
      <w:marTop w:val="0"/>
      <w:marBottom w:val="0"/>
      <w:divBdr>
        <w:top w:val="none" w:sz="0" w:space="0" w:color="auto"/>
        <w:left w:val="none" w:sz="0" w:space="0" w:color="auto"/>
        <w:bottom w:val="none" w:sz="0" w:space="0" w:color="auto"/>
        <w:right w:val="none" w:sz="0" w:space="0" w:color="auto"/>
      </w:divBdr>
    </w:div>
    <w:div w:id="164338551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1456">
      <w:bodyDiv w:val="1"/>
      <w:marLeft w:val="0"/>
      <w:marRight w:val="0"/>
      <w:marTop w:val="0"/>
      <w:marBottom w:val="0"/>
      <w:divBdr>
        <w:top w:val="none" w:sz="0" w:space="0" w:color="auto"/>
        <w:left w:val="none" w:sz="0" w:space="0" w:color="auto"/>
        <w:bottom w:val="none" w:sz="0" w:space="0" w:color="auto"/>
        <w:right w:val="none" w:sz="0" w:space="0" w:color="auto"/>
      </w:divBdr>
    </w:div>
    <w:div w:id="1717387629">
      <w:bodyDiv w:val="1"/>
      <w:marLeft w:val="0"/>
      <w:marRight w:val="0"/>
      <w:marTop w:val="0"/>
      <w:marBottom w:val="0"/>
      <w:divBdr>
        <w:top w:val="none" w:sz="0" w:space="0" w:color="auto"/>
        <w:left w:val="none" w:sz="0" w:space="0" w:color="auto"/>
        <w:bottom w:val="none" w:sz="0" w:space="0" w:color="auto"/>
        <w:right w:val="none" w:sz="0" w:space="0" w:color="auto"/>
      </w:divBdr>
    </w:div>
    <w:div w:id="1724938132">
      <w:bodyDiv w:val="1"/>
      <w:marLeft w:val="0"/>
      <w:marRight w:val="0"/>
      <w:marTop w:val="0"/>
      <w:marBottom w:val="0"/>
      <w:divBdr>
        <w:top w:val="none" w:sz="0" w:space="0" w:color="auto"/>
        <w:left w:val="none" w:sz="0" w:space="0" w:color="auto"/>
        <w:bottom w:val="none" w:sz="0" w:space="0" w:color="auto"/>
        <w:right w:val="none" w:sz="0" w:space="0" w:color="auto"/>
      </w:divBdr>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33192791">
      <w:bodyDiv w:val="1"/>
      <w:marLeft w:val="0"/>
      <w:marRight w:val="0"/>
      <w:marTop w:val="0"/>
      <w:marBottom w:val="0"/>
      <w:divBdr>
        <w:top w:val="none" w:sz="0" w:space="0" w:color="auto"/>
        <w:left w:val="none" w:sz="0" w:space="0" w:color="auto"/>
        <w:bottom w:val="none" w:sz="0" w:space="0" w:color="auto"/>
        <w:right w:val="none" w:sz="0" w:space="0" w:color="auto"/>
      </w:divBdr>
    </w:div>
    <w:div w:id="1774744066">
      <w:bodyDiv w:val="1"/>
      <w:marLeft w:val="0"/>
      <w:marRight w:val="0"/>
      <w:marTop w:val="0"/>
      <w:marBottom w:val="0"/>
      <w:divBdr>
        <w:top w:val="none" w:sz="0" w:space="0" w:color="auto"/>
        <w:left w:val="none" w:sz="0" w:space="0" w:color="auto"/>
        <w:bottom w:val="none" w:sz="0" w:space="0" w:color="auto"/>
        <w:right w:val="none" w:sz="0" w:space="0" w:color="auto"/>
      </w:divBdr>
    </w:div>
    <w:div w:id="1787189057">
      <w:bodyDiv w:val="1"/>
      <w:marLeft w:val="0"/>
      <w:marRight w:val="0"/>
      <w:marTop w:val="0"/>
      <w:marBottom w:val="0"/>
      <w:divBdr>
        <w:top w:val="none" w:sz="0" w:space="0" w:color="auto"/>
        <w:left w:val="none" w:sz="0" w:space="0" w:color="auto"/>
        <w:bottom w:val="none" w:sz="0" w:space="0" w:color="auto"/>
        <w:right w:val="none" w:sz="0" w:space="0" w:color="auto"/>
      </w:divBdr>
    </w:div>
    <w:div w:id="1795439605">
      <w:bodyDiv w:val="1"/>
      <w:marLeft w:val="0"/>
      <w:marRight w:val="0"/>
      <w:marTop w:val="0"/>
      <w:marBottom w:val="0"/>
      <w:divBdr>
        <w:top w:val="none" w:sz="0" w:space="0" w:color="auto"/>
        <w:left w:val="none" w:sz="0" w:space="0" w:color="auto"/>
        <w:bottom w:val="none" w:sz="0" w:space="0" w:color="auto"/>
        <w:right w:val="none" w:sz="0" w:space="0" w:color="auto"/>
      </w:divBdr>
    </w:div>
    <w:div w:id="1841116771">
      <w:bodyDiv w:val="1"/>
      <w:marLeft w:val="0"/>
      <w:marRight w:val="0"/>
      <w:marTop w:val="0"/>
      <w:marBottom w:val="0"/>
      <w:divBdr>
        <w:top w:val="none" w:sz="0" w:space="0" w:color="auto"/>
        <w:left w:val="none" w:sz="0" w:space="0" w:color="auto"/>
        <w:bottom w:val="none" w:sz="0" w:space="0" w:color="auto"/>
        <w:right w:val="none" w:sz="0" w:space="0" w:color="auto"/>
      </w:divBdr>
    </w:div>
    <w:div w:id="1861166116">
      <w:bodyDiv w:val="1"/>
      <w:marLeft w:val="0"/>
      <w:marRight w:val="0"/>
      <w:marTop w:val="0"/>
      <w:marBottom w:val="0"/>
      <w:divBdr>
        <w:top w:val="none" w:sz="0" w:space="0" w:color="auto"/>
        <w:left w:val="none" w:sz="0" w:space="0" w:color="auto"/>
        <w:bottom w:val="none" w:sz="0" w:space="0" w:color="auto"/>
        <w:right w:val="none" w:sz="0" w:space="0" w:color="auto"/>
      </w:divBdr>
    </w:div>
    <w:div w:id="1867594121">
      <w:bodyDiv w:val="1"/>
      <w:marLeft w:val="0"/>
      <w:marRight w:val="0"/>
      <w:marTop w:val="0"/>
      <w:marBottom w:val="0"/>
      <w:divBdr>
        <w:top w:val="none" w:sz="0" w:space="0" w:color="auto"/>
        <w:left w:val="none" w:sz="0" w:space="0" w:color="auto"/>
        <w:bottom w:val="none" w:sz="0" w:space="0" w:color="auto"/>
        <w:right w:val="none" w:sz="0" w:space="0" w:color="auto"/>
      </w:divBdr>
    </w:div>
    <w:div w:id="1932006885">
      <w:bodyDiv w:val="1"/>
      <w:marLeft w:val="0"/>
      <w:marRight w:val="0"/>
      <w:marTop w:val="0"/>
      <w:marBottom w:val="0"/>
      <w:divBdr>
        <w:top w:val="none" w:sz="0" w:space="0" w:color="auto"/>
        <w:left w:val="none" w:sz="0" w:space="0" w:color="auto"/>
        <w:bottom w:val="none" w:sz="0" w:space="0" w:color="auto"/>
        <w:right w:val="none" w:sz="0" w:space="0" w:color="auto"/>
      </w:divBdr>
    </w:div>
    <w:div w:id="1947079092">
      <w:bodyDiv w:val="1"/>
      <w:marLeft w:val="0"/>
      <w:marRight w:val="0"/>
      <w:marTop w:val="0"/>
      <w:marBottom w:val="0"/>
      <w:divBdr>
        <w:top w:val="none" w:sz="0" w:space="0" w:color="auto"/>
        <w:left w:val="none" w:sz="0" w:space="0" w:color="auto"/>
        <w:bottom w:val="none" w:sz="0" w:space="0" w:color="auto"/>
        <w:right w:val="none" w:sz="0" w:space="0" w:color="auto"/>
      </w:divBdr>
    </w:div>
    <w:div w:id="1981229223">
      <w:bodyDiv w:val="1"/>
      <w:marLeft w:val="0"/>
      <w:marRight w:val="0"/>
      <w:marTop w:val="0"/>
      <w:marBottom w:val="0"/>
      <w:divBdr>
        <w:top w:val="none" w:sz="0" w:space="0" w:color="auto"/>
        <w:left w:val="none" w:sz="0" w:space="0" w:color="auto"/>
        <w:bottom w:val="none" w:sz="0" w:space="0" w:color="auto"/>
        <w:right w:val="none" w:sz="0" w:space="0" w:color="auto"/>
      </w:divBdr>
    </w:div>
    <w:div w:id="2020623715">
      <w:bodyDiv w:val="1"/>
      <w:marLeft w:val="0"/>
      <w:marRight w:val="0"/>
      <w:marTop w:val="0"/>
      <w:marBottom w:val="0"/>
      <w:divBdr>
        <w:top w:val="none" w:sz="0" w:space="0" w:color="auto"/>
        <w:left w:val="none" w:sz="0" w:space="0" w:color="auto"/>
        <w:bottom w:val="none" w:sz="0" w:space="0" w:color="auto"/>
        <w:right w:val="none" w:sz="0" w:space="0" w:color="auto"/>
      </w:divBdr>
    </w:div>
    <w:div w:id="2041934050">
      <w:bodyDiv w:val="1"/>
      <w:marLeft w:val="0"/>
      <w:marRight w:val="0"/>
      <w:marTop w:val="0"/>
      <w:marBottom w:val="0"/>
      <w:divBdr>
        <w:top w:val="none" w:sz="0" w:space="0" w:color="auto"/>
        <w:left w:val="none" w:sz="0" w:space="0" w:color="auto"/>
        <w:bottom w:val="none" w:sz="0" w:space="0" w:color="auto"/>
        <w:right w:val="none" w:sz="0" w:space="0" w:color="auto"/>
      </w:divBdr>
    </w:div>
    <w:div w:id="2047291437">
      <w:bodyDiv w:val="1"/>
      <w:marLeft w:val="0"/>
      <w:marRight w:val="0"/>
      <w:marTop w:val="0"/>
      <w:marBottom w:val="0"/>
      <w:divBdr>
        <w:top w:val="none" w:sz="0" w:space="0" w:color="auto"/>
        <w:left w:val="none" w:sz="0" w:space="0" w:color="auto"/>
        <w:bottom w:val="none" w:sz="0" w:space="0" w:color="auto"/>
        <w:right w:val="none" w:sz="0" w:space="0" w:color="auto"/>
      </w:divBdr>
    </w:div>
    <w:div w:id="2093428203">
      <w:bodyDiv w:val="1"/>
      <w:marLeft w:val="0"/>
      <w:marRight w:val="0"/>
      <w:marTop w:val="0"/>
      <w:marBottom w:val="0"/>
      <w:divBdr>
        <w:top w:val="none" w:sz="0" w:space="0" w:color="auto"/>
        <w:left w:val="none" w:sz="0" w:space="0" w:color="auto"/>
        <w:bottom w:val="none" w:sz="0" w:space="0" w:color="auto"/>
        <w:right w:val="none" w:sz="0" w:space="0" w:color="auto"/>
      </w:divBdr>
    </w:div>
    <w:div w:id="211944300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1512495">
      <w:bodyDiv w:val="1"/>
      <w:marLeft w:val="0"/>
      <w:marRight w:val="0"/>
      <w:marTop w:val="0"/>
      <w:marBottom w:val="0"/>
      <w:divBdr>
        <w:top w:val="none" w:sz="0" w:space="0" w:color="auto"/>
        <w:left w:val="none" w:sz="0" w:space="0" w:color="auto"/>
        <w:bottom w:val="none" w:sz="0" w:space="0" w:color="auto"/>
        <w:right w:val="none" w:sz="0" w:space="0" w:color="auto"/>
      </w:divBdr>
    </w:div>
    <w:div w:id="2141220353">
      <w:bodyDiv w:val="1"/>
      <w:marLeft w:val="0"/>
      <w:marRight w:val="0"/>
      <w:marTop w:val="0"/>
      <w:marBottom w:val="0"/>
      <w:divBdr>
        <w:top w:val="none" w:sz="0" w:space="0" w:color="auto"/>
        <w:left w:val="none" w:sz="0" w:space="0" w:color="auto"/>
        <w:bottom w:val="none" w:sz="0" w:space="0" w:color="auto"/>
        <w:right w:val="none" w:sz="0" w:space="0" w:color="auto"/>
      </w:divBdr>
    </w:div>
    <w:div w:id="214403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mailto:rranjan@unisa.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hutosh\Desktop\University%20of%20Salerno\EXPERIMENTS%20WITH-PPNAT\Tribocharging%20Experiment%20on%20Anton%20Paar-PPNA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'HEATED PPNAT'!$B$23</c:f>
              <c:strCache>
                <c:ptCount val="1"/>
                <c:pt idx="0">
                  <c:v>Plastic cell (Dried powder)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'HEATED PPNAT'!$D$23</c:f>
                <c:numCache>
                  <c:formatCode>General</c:formatCode>
                  <c:ptCount val="1"/>
                  <c:pt idx="0">
                    <c:v>0.79582242575422235</c:v>
                  </c:pt>
                </c:numCache>
              </c:numRef>
            </c:plus>
            <c:minus>
              <c:numRef>
                <c:f>'HEATED PPNAT'!$D$23</c:f>
                <c:numCache>
                  <c:formatCode>General</c:formatCode>
                  <c:ptCount val="1"/>
                  <c:pt idx="0">
                    <c:v>0.79582242575422235</c:v>
                  </c:pt>
                </c:numCache>
              </c:numRef>
            </c:minus>
            <c:spPr>
              <a:noFill/>
              <a:ln w="22225" cap="flat" cmpd="sng" algn="ctr">
                <a:solidFill>
                  <a:schemeClr val="tx1"/>
                </a:solidFill>
                <a:round/>
              </a:ln>
              <a:effectLst/>
            </c:spPr>
          </c:errBars>
          <c:val>
            <c:numRef>
              <c:f>'HEATED PPNAT'!$C$23</c:f>
              <c:numCache>
                <c:formatCode>General</c:formatCode>
                <c:ptCount val="1"/>
                <c:pt idx="0">
                  <c:v>21.5</c:v>
                </c:pt>
              </c:numCache>
            </c:numRef>
          </c:val>
          <c:extLst>
            <c:ext xmlns:c16="http://schemas.microsoft.com/office/drawing/2014/chart" uri="{C3380CC4-5D6E-409C-BE32-E72D297353CC}">
              <c16:uniqueId val="{00000000-1C18-49E8-AFE4-BF5A152356C5}"/>
            </c:ext>
          </c:extLst>
        </c:ser>
        <c:ser>
          <c:idx val="1"/>
          <c:order val="1"/>
          <c:tx>
            <c:strRef>
              <c:f>'HEATED PPNAT'!$B$24</c:f>
              <c:strCache>
                <c:ptCount val="1"/>
                <c:pt idx="0">
                  <c:v>Metal cell (Dried powder)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Arial Black" panose="020B0A040201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'HEATED PPNAT'!$D$24</c:f>
                <c:numCache>
                  <c:formatCode>General</c:formatCode>
                  <c:ptCount val="1"/>
                  <c:pt idx="0">
                    <c:v>0.29999999999999982</c:v>
                  </c:pt>
                </c:numCache>
              </c:numRef>
            </c:plus>
            <c:minus>
              <c:numRef>
                <c:f>'HEATED PPNAT'!$D$24</c:f>
                <c:numCache>
                  <c:formatCode>General</c:formatCode>
                  <c:ptCount val="1"/>
                  <c:pt idx="0">
                    <c:v>0.29999999999999982</c:v>
                  </c:pt>
                </c:numCache>
              </c:numRef>
            </c:minus>
            <c:spPr>
              <a:noFill/>
              <a:ln w="22225" cap="flat" cmpd="sng" algn="ctr">
                <a:solidFill>
                  <a:schemeClr val="tx1"/>
                </a:solidFill>
                <a:round/>
              </a:ln>
              <a:effectLst/>
            </c:spPr>
          </c:errBars>
          <c:val>
            <c:numRef>
              <c:f>'HEATED PPNAT'!$C$24</c:f>
              <c:numCache>
                <c:formatCode>General</c:formatCode>
                <c:ptCount val="1"/>
                <c:pt idx="0">
                  <c:v>-12.4</c:v>
                </c:pt>
              </c:numCache>
            </c:numRef>
          </c:val>
          <c:extLst>
            <c:ext xmlns:c16="http://schemas.microsoft.com/office/drawing/2014/chart" uri="{C3380CC4-5D6E-409C-BE32-E72D297353CC}">
              <c16:uniqueId val="{00000001-1C18-49E8-AFE4-BF5A152356C5}"/>
            </c:ext>
          </c:extLst>
        </c:ser>
        <c:dLbls>
          <c:dLblPos val="ctr"/>
          <c:showLegendKey val="0"/>
          <c:showVal val="1"/>
          <c:showCatName val="0"/>
          <c:showSerName val="0"/>
          <c:showPercent val="0"/>
          <c:showBubbleSize val="0"/>
        </c:dLbls>
        <c:gapWidth val="219"/>
        <c:overlap val="-27"/>
        <c:axId val="1038696864"/>
        <c:axId val="1038700224"/>
      </c:barChart>
      <c:catAx>
        <c:axId val="1038696864"/>
        <c:scaling>
          <c:orientation val="minMax"/>
        </c:scaling>
        <c:delete val="1"/>
        <c:axPos val="b"/>
        <c:majorTickMark val="none"/>
        <c:minorTickMark val="none"/>
        <c:tickLblPos val="nextTo"/>
        <c:crossAx val="1038700224"/>
        <c:crosses val="autoZero"/>
        <c:auto val="1"/>
        <c:lblAlgn val="ctr"/>
        <c:lblOffset val="100"/>
        <c:noMultiLvlLbl val="0"/>
      </c:catAx>
      <c:valAx>
        <c:axId val="10387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solidFill>
                    <a:latin typeface="Arial Black" panose="020B0A04020102020204" pitchFamily="34" charset="0"/>
                    <a:ea typeface="+mn-ea"/>
                    <a:cs typeface="+mn-cs"/>
                  </a:defRPr>
                </a:pPr>
                <a:r>
                  <a:rPr lang="en-IN" sz="1600">
                    <a:solidFill>
                      <a:schemeClr val="tx1"/>
                    </a:solidFill>
                    <a:latin typeface="Arial Black" panose="020B0A04020102020204" pitchFamily="34" charset="0"/>
                  </a:rPr>
                  <a:t>Charge (nC)</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solidFill>
                  <a:latin typeface="Arial Black" panose="020B0A0402010202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Arial Black" panose="020B0A04020102020204" pitchFamily="34" charset="0"/>
                <a:ea typeface="+mn-ea"/>
                <a:cs typeface="+mn-cs"/>
              </a:defRPr>
            </a:pPr>
            <a:endParaRPr lang="en-US"/>
          </a:p>
        </c:txPr>
        <c:crossAx val="10386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Black" panose="020B0A040201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6</Pages>
  <Words>5814</Words>
  <Characters>33146</Characters>
  <Application>Microsoft Office Word</Application>
  <DocSecurity>0</DocSecurity>
  <Lines>276</Lines>
  <Paragraphs>77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Rahutosh Ranjan</cp:lastModifiedBy>
  <cp:revision>106</cp:revision>
  <cp:lastPrinted>2015-05-12T18:31:00Z</cp:lastPrinted>
  <dcterms:created xsi:type="dcterms:W3CDTF">2024-12-14T22:14:00Z</dcterms:created>
  <dcterms:modified xsi:type="dcterms:W3CDTF">2025-01-20T10:33:00Z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37cf273c-7f34-39e8-8650-79432c90271b</vt:lpwstr>
  </property>
  <property fmtid="{D5CDD505-2E9C-101B-9397-08002B2CF9AE}" pid="6" name="Mendeley Citation Style_1">
    <vt:lpwstr>http://www.zotero.org/styles/chicago-author-date</vt:lpwstr>
  </property>
  <property fmtid="{D5CDD505-2E9C-101B-9397-08002B2CF9AE}" pid="7" name="Mendeley Recent Style Id 0_1">
    <vt:lpwstr>http://www.zotero.org/styles/aip-advances</vt:lpwstr>
  </property>
  <property fmtid="{D5CDD505-2E9C-101B-9397-08002B2CF9AE}" pid="8" name="Mendeley Recent Style Name 0_1">
    <vt:lpwstr>AIP Advances</vt:lpwstr>
  </property>
  <property fmtid="{D5CDD505-2E9C-101B-9397-08002B2CF9AE}" pid="9" name="Mendeley Recent Style Id 1_1">
    <vt:lpwstr>http://www.zotero.org/styles/asce-asme-journal-of-risk-and-uncertainty-in-engineering-systems-part-a-civil-engineering</vt:lpwstr>
  </property>
  <property fmtid="{D5CDD505-2E9C-101B-9397-08002B2CF9AE}" pid="10" name="Mendeley Recent Style Name 1_1">
    <vt:lpwstr>ASCE-ASME Journal of Risk and Uncertainty in Engineering Systems, Part A: Civil Engineering</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17th edition (author-date)</vt:lpwstr>
  </property>
  <property fmtid="{D5CDD505-2E9C-101B-9397-08002B2CF9AE}" pid="13" name="Mendeley Recent Style Id 3_1">
    <vt:lpwstr>http://www.zotero.org/styles/chicago-fullnote-bibliography</vt:lpwstr>
  </property>
  <property fmtid="{D5CDD505-2E9C-101B-9397-08002B2CF9AE}" pid="14" name="Mendeley Recent Style Name 3_1">
    <vt:lpwstr>Chicago Manual of Style 17th edition (full note)</vt:lpwstr>
  </property>
  <property fmtid="{D5CDD505-2E9C-101B-9397-08002B2CF9AE}" pid="15" name="Mendeley Recent Style Id 4_1">
    <vt:lpwstr>http://www.zotero.org/styles/elsevier-with-titles-alphabetical</vt:lpwstr>
  </property>
  <property fmtid="{D5CDD505-2E9C-101B-9397-08002B2CF9AE}" pid="16" name="Mendeley Recent Style Name 4_1">
    <vt:lpwstr>Elsevier (numeric, with titles, sorted alphabetically)</vt:lpwstr>
  </property>
  <property fmtid="{D5CDD505-2E9C-101B-9397-08002B2CF9AE}" pid="17" name="Mendeley Recent Style Id 5_1">
    <vt:lpwstr>http://www.zotero.org/styles/elsevier-without-titles</vt:lpwstr>
  </property>
  <property fmtid="{D5CDD505-2E9C-101B-9397-08002B2CF9AE}" pid="18" name="Mendeley Recent Style Name 5_1">
    <vt:lpwstr>Elsevier (numeric, without titles)</vt:lpwstr>
  </property>
  <property fmtid="{D5CDD505-2E9C-101B-9397-08002B2CF9AE}" pid="19" name="Mendeley Recent Style Id 6_1">
    <vt:lpwstr>http://www.zotero.org/styles/harvard1</vt:lpwstr>
  </property>
  <property fmtid="{D5CDD505-2E9C-101B-9397-08002B2CF9AE}" pid="20" name="Mendeley Recent Style Name 6_1">
    <vt:lpwstr>Harvard reference format 1 (deprecated)</vt:lpwstr>
  </property>
  <property fmtid="{D5CDD505-2E9C-101B-9397-08002B2CF9AE}" pid="21" name="Mendeley Recent Style Id 7_1">
    <vt:lpwstr>http://www.zotero.org/styles/journal-of-solar-energy-engineering</vt:lpwstr>
  </property>
  <property fmtid="{D5CDD505-2E9C-101B-9397-08002B2CF9AE}" pid="22" name="Mendeley Recent Style Name 7_1">
    <vt:lpwstr>Journal of Solar Energy Engineering</vt:lpwstr>
  </property>
  <property fmtid="{D5CDD505-2E9C-101B-9397-08002B2CF9AE}" pid="23" name="Mendeley Recent Style Id 8_1">
    <vt:lpwstr>http://www.zotero.org/styles/physica-scripta</vt:lpwstr>
  </property>
  <property fmtid="{D5CDD505-2E9C-101B-9397-08002B2CF9AE}" pid="24" name="Mendeley Recent Style Name 8_1">
    <vt:lpwstr>Physica Scripta</vt:lpwstr>
  </property>
  <property fmtid="{D5CDD505-2E9C-101B-9397-08002B2CF9AE}" pid="25" name="Mendeley Recent Style Id 9_1">
    <vt:lpwstr>http://www.zotero.org/styles/springer-physics-author-date</vt:lpwstr>
  </property>
  <property fmtid="{D5CDD505-2E9C-101B-9397-08002B2CF9AE}" pid="26" name="Mendeley Recent Style Name 9_1">
    <vt:lpwstr>Springer - Physics (author-date)</vt:lpwstr>
  </property>
  <property fmtid="{D5CDD505-2E9C-101B-9397-08002B2CF9AE}" pid="27" name="GrammarlyDocumentId">
    <vt:lpwstr>fe3216c1b1f1ce41f661b0d4c8825144cce89251d0b678482893af908ec1a5a2</vt:lpwstr>
  </property>
</Properties>
</file>